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A8A" w:rsidRPr="006C0241" w:rsidRDefault="00F41F83">
      <w:r w:rsidRPr="006C0241">
        <w:t>2.Änderung FNPL</w:t>
      </w:r>
      <w:r w:rsidR="00734C9B" w:rsidRPr="006C0241">
        <w:tab/>
      </w:r>
      <w:r w:rsidR="00734C9B" w:rsidRPr="006C0241">
        <w:tab/>
      </w:r>
      <w:r w:rsidR="00734C9B" w:rsidRPr="006C0241">
        <w:tab/>
      </w:r>
    </w:p>
    <w:p w:rsidR="00F361D7" w:rsidRPr="006C0241" w:rsidRDefault="00F361D7" w:rsidP="00F361D7">
      <w:pPr>
        <w:jc w:val="both"/>
        <w:rPr>
          <w:rFonts w:ascii="Arial" w:hAnsi="Arial" w:cs="Arial"/>
          <w:b/>
          <w:bCs/>
        </w:rPr>
      </w:pPr>
      <w:r w:rsidRPr="006C0241">
        <w:rPr>
          <w:rFonts w:ascii="Arial" w:hAnsi="Arial" w:cs="Arial"/>
          <w:b/>
          <w:bCs/>
        </w:rPr>
        <w:t>Bekanntmachung der Gemeinde Liebschützberg</w:t>
      </w:r>
    </w:p>
    <w:p w:rsidR="00F361D7" w:rsidRPr="006C0241" w:rsidRDefault="00F361D7" w:rsidP="00F361D7">
      <w:pPr>
        <w:rPr>
          <w:rFonts w:ascii="Arial" w:hAnsi="Arial" w:cs="Arial"/>
        </w:rPr>
      </w:pPr>
      <w:r w:rsidRPr="006C0241">
        <w:rPr>
          <w:rFonts w:ascii="Arial" w:hAnsi="Arial" w:cs="Arial"/>
          <w:b/>
          <w:bCs/>
        </w:rPr>
        <w:t xml:space="preserve">Genehmigung </w:t>
      </w:r>
      <w:r w:rsidRPr="006C0241">
        <w:rPr>
          <w:rFonts w:ascii="Arial" w:hAnsi="Arial" w:cs="Arial"/>
          <w:b/>
        </w:rPr>
        <w:t xml:space="preserve">der </w:t>
      </w:r>
      <w:r w:rsidR="00554681" w:rsidRPr="006C0241">
        <w:rPr>
          <w:rFonts w:ascii="Arial" w:hAnsi="Arial" w:cs="Arial"/>
          <w:b/>
        </w:rPr>
        <w:t>2.</w:t>
      </w:r>
      <w:r w:rsidRPr="006C0241">
        <w:rPr>
          <w:rFonts w:ascii="Arial" w:hAnsi="Arial" w:cs="Arial"/>
          <w:b/>
        </w:rPr>
        <w:t xml:space="preserve"> Änderung des Flächennutzungsplanes der </w:t>
      </w:r>
      <w:r w:rsidR="00A7753B" w:rsidRPr="006C0241">
        <w:rPr>
          <w:rFonts w:ascii="Arial" w:hAnsi="Arial" w:cs="Arial"/>
          <w:b/>
        </w:rPr>
        <w:t>Gemeinde</w:t>
      </w:r>
      <w:r w:rsidRPr="006C0241">
        <w:rPr>
          <w:rFonts w:ascii="Arial" w:hAnsi="Arial" w:cs="Arial"/>
          <w:b/>
        </w:rPr>
        <w:t xml:space="preserve"> Borna jetzt Gemeinde Liebschützberg im Bereich der </w:t>
      </w:r>
      <w:r w:rsidR="00A7753B" w:rsidRPr="006C0241">
        <w:rPr>
          <w:rFonts w:ascii="Arial" w:hAnsi="Arial" w:cs="Arial"/>
          <w:b/>
        </w:rPr>
        <w:t>Freiflächensolaranlage Schönnewitz</w:t>
      </w:r>
    </w:p>
    <w:p w:rsidR="00F361D7" w:rsidRPr="006C0241" w:rsidRDefault="00F361D7" w:rsidP="00F361D7">
      <w:pPr>
        <w:rPr>
          <w:rFonts w:ascii="Arial" w:hAnsi="Arial" w:cs="Arial"/>
        </w:rPr>
      </w:pPr>
      <w:r w:rsidRPr="006C0241">
        <w:rPr>
          <w:rFonts w:ascii="Arial" w:hAnsi="Arial" w:cs="Arial"/>
        </w:rPr>
        <w:t xml:space="preserve">Der Gemeinderat der Gemeinde Liebschützberg hat in seiner öffentlichen Sitzung am </w:t>
      </w:r>
      <w:r w:rsidR="00307575" w:rsidRPr="006C0241">
        <w:rPr>
          <w:rFonts w:ascii="Arial" w:hAnsi="Arial" w:cs="Arial"/>
        </w:rPr>
        <w:t>18.06.2024</w:t>
      </w:r>
      <w:r w:rsidRPr="006C0241">
        <w:rPr>
          <w:rFonts w:ascii="Arial" w:hAnsi="Arial" w:cs="Arial"/>
        </w:rPr>
        <w:t xml:space="preserve"> die </w:t>
      </w:r>
      <w:r w:rsidR="00554681" w:rsidRPr="006C0241">
        <w:rPr>
          <w:rFonts w:ascii="Arial" w:hAnsi="Arial" w:cs="Arial"/>
        </w:rPr>
        <w:t>2.</w:t>
      </w:r>
      <w:r w:rsidRPr="006C0241">
        <w:rPr>
          <w:rFonts w:ascii="Arial" w:hAnsi="Arial" w:cs="Arial"/>
        </w:rPr>
        <w:t xml:space="preserve"> Änderung des Flächennutzungsplanes der </w:t>
      </w:r>
      <w:r w:rsidR="00A7753B" w:rsidRPr="006C0241">
        <w:rPr>
          <w:rFonts w:ascii="Arial" w:hAnsi="Arial" w:cs="Arial"/>
        </w:rPr>
        <w:t>Gemeinde</w:t>
      </w:r>
      <w:r w:rsidRPr="006C0241">
        <w:rPr>
          <w:rFonts w:ascii="Arial" w:hAnsi="Arial" w:cs="Arial"/>
        </w:rPr>
        <w:t xml:space="preserve"> Borna jetzt Gemeinde Liebschützberg im Bereich der </w:t>
      </w:r>
      <w:r w:rsidR="00A7753B" w:rsidRPr="006C0241">
        <w:rPr>
          <w:rFonts w:ascii="Arial" w:hAnsi="Arial" w:cs="Arial"/>
        </w:rPr>
        <w:t>Freiflächensolaranlage Schönnewitz</w:t>
      </w:r>
      <w:r w:rsidRPr="006C0241">
        <w:rPr>
          <w:rFonts w:ascii="Arial" w:hAnsi="Arial" w:cs="Arial"/>
        </w:rPr>
        <w:t xml:space="preserve">, welche aus einer Planzeichnung </w:t>
      </w:r>
      <w:r w:rsidR="00E70D51" w:rsidRPr="006C0241">
        <w:rPr>
          <w:rFonts w:ascii="Arial" w:hAnsi="Arial" w:cs="Arial"/>
        </w:rPr>
        <w:t xml:space="preserve">(ohne </w:t>
      </w:r>
      <w:r w:rsidRPr="006C0241">
        <w:rPr>
          <w:rFonts w:ascii="Arial" w:hAnsi="Arial" w:cs="Arial"/>
        </w:rPr>
        <w:t>Maßsta</w:t>
      </w:r>
      <w:r w:rsidR="00F15CDE" w:rsidRPr="006C0241">
        <w:rPr>
          <w:rFonts w:ascii="Arial" w:hAnsi="Arial" w:cs="Arial"/>
        </w:rPr>
        <w:t>b)</w:t>
      </w:r>
      <w:r w:rsidRPr="006C0241">
        <w:rPr>
          <w:rFonts w:ascii="Arial" w:hAnsi="Arial" w:cs="Arial"/>
        </w:rPr>
        <w:t xml:space="preserve"> und einer Begründung in der Fassung jeweils vom </w:t>
      </w:r>
      <w:r w:rsidR="00194342" w:rsidRPr="006C0241">
        <w:rPr>
          <w:rFonts w:ascii="Arial" w:hAnsi="Arial" w:cs="Arial"/>
        </w:rPr>
        <w:t>Juni 2024</w:t>
      </w:r>
      <w:r w:rsidRPr="006C0241">
        <w:rPr>
          <w:rFonts w:ascii="Arial" w:hAnsi="Arial" w:cs="Arial"/>
        </w:rPr>
        <w:t xml:space="preserve"> besteht, festgestellt.</w:t>
      </w:r>
    </w:p>
    <w:p w:rsidR="00F361D7" w:rsidRPr="006C0241" w:rsidRDefault="00F361D7" w:rsidP="00F361D7">
      <w:pPr>
        <w:rPr>
          <w:rFonts w:ascii="Arial" w:hAnsi="Arial" w:cs="Arial"/>
        </w:rPr>
      </w:pPr>
      <w:r w:rsidRPr="006C0241">
        <w:rPr>
          <w:rFonts w:ascii="Arial" w:hAnsi="Arial" w:cs="Arial"/>
        </w:rPr>
        <w:t xml:space="preserve">Die </w:t>
      </w:r>
      <w:r w:rsidR="00554681" w:rsidRPr="006C0241">
        <w:rPr>
          <w:rFonts w:ascii="Arial" w:hAnsi="Arial" w:cs="Arial"/>
        </w:rPr>
        <w:t>2.</w:t>
      </w:r>
      <w:r w:rsidRPr="006C0241">
        <w:rPr>
          <w:rFonts w:ascii="Arial" w:hAnsi="Arial" w:cs="Arial"/>
        </w:rPr>
        <w:t xml:space="preserve"> Änderung des Flächennutzungsplanes der </w:t>
      </w:r>
      <w:r w:rsidR="00A7753B" w:rsidRPr="006C0241">
        <w:rPr>
          <w:rFonts w:ascii="Arial" w:hAnsi="Arial" w:cs="Arial"/>
        </w:rPr>
        <w:t>Gemeinde</w:t>
      </w:r>
      <w:r w:rsidRPr="006C0241">
        <w:rPr>
          <w:rFonts w:ascii="Arial" w:hAnsi="Arial" w:cs="Arial"/>
        </w:rPr>
        <w:t xml:space="preserve"> Borna jetzt Gemeinde Liebschützberg im Bereich der </w:t>
      </w:r>
      <w:r w:rsidR="00A7753B" w:rsidRPr="006C0241">
        <w:rPr>
          <w:rFonts w:ascii="Arial" w:hAnsi="Arial" w:cs="Arial"/>
        </w:rPr>
        <w:t>Freiflächensolaranlage Schönnewitz</w:t>
      </w:r>
      <w:r w:rsidRPr="006C0241">
        <w:rPr>
          <w:rFonts w:ascii="Arial" w:hAnsi="Arial" w:cs="Arial"/>
        </w:rPr>
        <w:t xml:space="preserve"> wurde mit Bescheid des Landratsamtes Nordsachsen vom </w:t>
      </w:r>
      <w:r w:rsidR="00734C9B" w:rsidRPr="006C0241">
        <w:rPr>
          <w:rFonts w:ascii="Arial" w:hAnsi="Arial" w:cs="Arial"/>
        </w:rPr>
        <w:t>2</w:t>
      </w:r>
      <w:r w:rsidR="00381FFF" w:rsidRPr="006C0241">
        <w:rPr>
          <w:rFonts w:ascii="Arial" w:hAnsi="Arial" w:cs="Arial"/>
        </w:rPr>
        <w:t>2</w:t>
      </w:r>
      <w:r w:rsidR="00734C9B" w:rsidRPr="006C0241">
        <w:rPr>
          <w:rFonts w:ascii="Arial" w:hAnsi="Arial" w:cs="Arial"/>
        </w:rPr>
        <w:t>.02.2024</w:t>
      </w:r>
      <w:r w:rsidRPr="006C0241">
        <w:rPr>
          <w:rFonts w:ascii="Arial" w:hAnsi="Arial" w:cs="Arial"/>
        </w:rPr>
        <w:t>, Aktenzeichen 202</w:t>
      </w:r>
      <w:r w:rsidR="00734C9B" w:rsidRPr="006C0241">
        <w:rPr>
          <w:rFonts w:ascii="Arial" w:hAnsi="Arial" w:cs="Arial"/>
        </w:rPr>
        <w:t>2-06092</w:t>
      </w:r>
      <w:r w:rsidRPr="006C0241">
        <w:rPr>
          <w:rFonts w:ascii="Arial" w:hAnsi="Arial" w:cs="Arial"/>
        </w:rPr>
        <w:t xml:space="preserve"> unter der Registriernummer 170/0</w:t>
      </w:r>
      <w:r w:rsidR="00194342" w:rsidRPr="006C0241">
        <w:rPr>
          <w:rFonts w:ascii="Arial" w:hAnsi="Arial" w:cs="Arial"/>
        </w:rPr>
        <w:t>9</w:t>
      </w:r>
      <w:r w:rsidRPr="006C0241">
        <w:rPr>
          <w:rFonts w:ascii="Arial" w:hAnsi="Arial" w:cs="Arial"/>
        </w:rPr>
        <w:t>/2025 auf der Grundlage des § 6 Abs. 1 BauGB genehmigt.</w:t>
      </w:r>
    </w:p>
    <w:p w:rsidR="00F361D7" w:rsidRPr="006C0241" w:rsidRDefault="00F361D7" w:rsidP="00F361D7">
      <w:pPr>
        <w:rPr>
          <w:rFonts w:ascii="Arial" w:hAnsi="Arial" w:cs="Arial"/>
        </w:rPr>
      </w:pPr>
      <w:r w:rsidRPr="006C0241">
        <w:rPr>
          <w:rFonts w:ascii="Arial" w:hAnsi="Arial" w:cs="Arial"/>
        </w:rPr>
        <w:t xml:space="preserve">Die Erteilung der Genehmigung der </w:t>
      </w:r>
      <w:r w:rsidR="00554681" w:rsidRPr="006C0241">
        <w:rPr>
          <w:rFonts w:ascii="Arial" w:hAnsi="Arial" w:cs="Arial"/>
        </w:rPr>
        <w:t>2.</w:t>
      </w:r>
      <w:r w:rsidRPr="006C0241">
        <w:rPr>
          <w:rFonts w:ascii="Arial" w:hAnsi="Arial" w:cs="Arial"/>
        </w:rPr>
        <w:t xml:space="preserve"> Änderung des Flächennutzungsplanes der </w:t>
      </w:r>
      <w:r w:rsidR="00A7753B" w:rsidRPr="006C0241">
        <w:rPr>
          <w:rFonts w:ascii="Arial" w:hAnsi="Arial" w:cs="Arial"/>
        </w:rPr>
        <w:t>Gemeinde</w:t>
      </w:r>
      <w:r w:rsidRPr="006C0241">
        <w:rPr>
          <w:rFonts w:ascii="Arial" w:hAnsi="Arial" w:cs="Arial"/>
        </w:rPr>
        <w:t xml:space="preserve"> Borna jetzt Gemeinde Liebschützberg im Bereich der </w:t>
      </w:r>
      <w:r w:rsidR="00A7753B" w:rsidRPr="006C0241">
        <w:rPr>
          <w:rFonts w:ascii="Arial" w:hAnsi="Arial" w:cs="Arial"/>
        </w:rPr>
        <w:t>Freiflächensolaranlage Schönnewitz</w:t>
      </w:r>
      <w:r w:rsidRPr="006C0241">
        <w:rPr>
          <w:rFonts w:ascii="Arial" w:hAnsi="Arial" w:cs="Arial"/>
        </w:rPr>
        <w:t xml:space="preserve"> wird gemäß § 6 Abs. 5 Satz 1 BauGB hiermit bekannt gemacht.</w:t>
      </w:r>
    </w:p>
    <w:p w:rsidR="00F361D7" w:rsidRPr="006C0241" w:rsidRDefault="00F361D7" w:rsidP="00F361D7">
      <w:pPr>
        <w:rPr>
          <w:rFonts w:ascii="Arial" w:hAnsi="Arial" w:cs="Arial"/>
        </w:rPr>
      </w:pPr>
      <w:r w:rsidRPr="006C0241">
        <w:rPr>
          <w:rFonts w:ascii="Arial" w:hAnsi="Arial" w:cs="Arial"/>
        </w:rPr>
        <w:t xml:space="preserve">Der Änderungsbereich umfasst den Geltungsbereich des Vorhabenbezogenen Bebauungsplanes „Erweiterung </w:t>
      </w:r>
      <w:r w:rsidR="00A7753B" w:rsidRPr="006C0241">
        <w:rPr>
          <w:rFonts w:ascii="Arial" w:hAnsi="Arial" w:cs="Arial"/>
        </w:rPr>
        <w:t>Freiflächensolaranlage Schönnewitz</w:t>
      </w:r>
      <w:r w:rsidRPr="006C0241">
        <w:rPr>
          <w:rFonts w:ascii="Arial" w:hAnsi="Arial" w:cs="Arial"/>
        </w:rPr>
        <w:t xml:space="preserve">“ in der Gemarkung </w:t>
      </w:r>
      <w:r w:rsidR="00DE5A4A" w:rsidRPr="006C0241">
        <w:rPr>
          <w:rFonts w:ascii="Arial" w:hAnsi="Arial" w:cs="Arial"/>
        </w:rPr>
        <w:t>Schönnewitz</w:t>
      </w:r>
      <w:r w:rsidRPr="006C0241">
        <w:rPr>
          <w:rFonts w:ascii="Arial" w:hAnsi="Arial" w:cs="Arial"/>
        </w:rPr>
        <w:t xml:space="preserve"> Flurstück </w:t>
      </w:r>
      <w:r w:rsidR="00DE5A4A" w:rsidRPr="006C0241">
        <w:rPr>
          <w:rFonts w:ascii="Arial" w:hAnsi="Arial" w:cs="Arial"/>
        </w:rPr>
        <w:t>408</w:t>
      </w:r>
      <w:r w:rsidR="003E5D60" w:rsidRPr="006C0241">
        <w:rPr>
          <w:rFonts w:ascii="Arial" w:hAnsi="Arial" w:cs="Arial"/>
        </w:rPr>
        <w:t>, Flur 2</w:t>
      </w:r>
      <w:r w:rsidRPr="006C0241">
        <w:rPr>
          <w:rFonts w:ascii="Arial" w:hAnsi="Arial" w:cs="Arial"/>
        </w:rPr>
        <w:t xml:space="preserve"> in der Gemeinde Liebschützberg im Landkreis Nordsachsen. Die Lage des Änderungsbereiches ist der folgenden Abbildung zu entnehmen:</w:t>
      </w:r>
    </w:p>
    <w:p w:rsidR="00F15CDE" w:rsidRPr="006C0241" w:rsidRDefault="00F15CDE" w:rsidP="00F65A0A">
      <w:pPr>
        <w:rPr>
          <w:rFonts w:ascii="Arial" w:hAnsi="Arial" w:cs="Arial"/>
        </w:rPr>
      </w:pPr>
      <w:r w:rsidRPr="006C0241">
        <w:rPr>
          <w:rFonts w:ascii="Arial" w:hAnsi="Arial" w:cs="Arial"/>
        </w:rPr>
        <w:t>Das Plangebiet befindet sich im südlichen Bereich der Gemeinde Liebschützberg. Der</w:t>
      </w:r>
      <w:r w:rsidR="00F65A0A" w:rsidRPr="006C0241">
        <w:rPr>
          <w:rFonts w:ascii="Arial" w:hAnsi="Arial" w:cs="Arial"/>
        </w:rPr>
        <w:t xml:space="preserve"> </w:t>
      </w:r>
      <w:r w:rsidRPr="006C0241">
        <w:rPr>
          <w:rFonts w:ascii="Arial" w:hAnsi="Arial" w:cs="Arial"/>
        </w:rPr>
        <w:t xml:space="preserve">Änderungsbereich befindet sich südlich der K 8934 </w:t>
      </w:r>
      <w:proofErr w:type="spellStart"/>
      <w:r w:rsidRPr="006C0241">
        <w:rPr>
          <w:rFonts w:ascii="Arial" w:hAnsi="Arial" w:cs="Arial"/>
        </w:rPr>
        <w:t>Gaunitzer</w:t>
      </w:r>
      <w:proofErr w:type="spellEnd"/>
      <w:r w:rsidRPr="006C0241">
        <w:rPr>
          <w:rFonts w:ascii="Arial" w:hAnsi="Arial" w:cs="Arial"/>
        </w:rPr>
        <w:t xml:space="preserve"> Straße.</w:t>
      </w:r>
    </w:p>
    <w:p w:rsidR="00F15CDE" w:rsidRPr="006C0241" w:rsidRDefault="00F15CDE" w:rsidP="00F15CDE">
      <w:pPr>
        <w:autoSpaceDE w:val="0"/>
        <w:autoSpaceDN w:val="0"/>
        <w:adjustRightInd w:val="0"/>
        <w:spacing w:after="0" w:line="240" w:lineRule="auto"/>
        <w:rPr>
          <w:rFonts w:ascii="Century Gothic" w:hAnsi="Century Gothic" w:cs="Century Gothic"/>
        </w:rPr>
      </w:pPr>
    </w:p>
    <w:p w:rsidR="00F15CDE" w:rsidRPr="006C0241" w:rsidRDefault="003E5D60" w:rsidP="00F15CDE">
      <w:pPr>
        <w:autoSpaceDE w:val="0"/>
        <w:autoSpaceDN w:val="0"/>
        <w:adjustRightInd w:val="0"/>
        <w:spacing w:after="0" w:line="240" w:lineRule="auto"/>
        <w:rPr>
          <w:rFonts w:ascii="Century Gothic" w:hAnsi="Century Gothic" w:cs="Century Gothic"/>
        </w:rPr>
      </w:pPr>
      <w:r w:rsidRPr="006C0241">
        <w:rPr>
          <w:rFonts w:ascii="Century Gothic" w:hAnsi="Century Gothic" w:cs="Century Gothic"/>
          <w:noProof/>
        </w:rPr>
        <mc:AlternateContent>
          <mc:Choice Requires="wps">
            <w:drawing>
              <wp:anchor distT="0" distB="0" distL="114300" distR="114300" simplePos="0" relativeHeight="251659264" behindDoc="0" locked="0" layoutInCell="1" allowOverlap="1">
                <wp:simplePos x="0" y="0"/>
                <wp:positionH relativeFrom="column">
                  <wp:posOffset>2466860</wp:posOffset>
                </wp:positionH>
                <wp:positionV relativeFrom="paragraph">
                  <wp:posOffset>1593932</wp:posOffset>
                </wp:positionV>
                <wp:extent cx="403761" cy="362198"/>
                <wp:effectExtent l="19050" t="19050" r="15875" b="19050"/>
                <wp:wrapNone/>
                <wp:docPr id="3" name="Ellipse 3"/>
                <wp:cNvGraphicFramePr/>
                <a:graphic xmlns:a="http://schemas.openxmlformats.org/drawingml/2006/main">
                  <a:graphicData uri="http://schemas.microsoft.com/office/word/2010/wordprocessingShape">
                    <wps:wsp>
                      <wps:cNvSpPr/>
                      <wps:spPr>
                        <a:xfrm>
                          <a:off x="0" y="0"/>
                          <a:ext cx="403761" cy="362198"/>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C8443" id="Ellipse 3" o:spid="_x0000_s1026" style="position:absolute;margin-left:194.25pt;margin-top:125.5pt;width:31.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" filled="f" strokecolor="red" strokeweight="3pt">
                <v:stroke joinstyle="miter"/>
              </v:oval>
            </w:pict>
          </mc:Fallback>
        </mc:AlternateContent>
      </w:r>
      <w:r w:rsidR="00F15CDE" w:rsidRPr="006C0241">
        <w:rPr>
          <w:rFonts w:ascii="Century Gothic" w:hAnsi="Century Gothic" w:cs="Century Gothic"/>
          <w:noProof/>
        </w:rPr>
        <w:drawing>
          <wp:inline distT="0" distB="0" distL="0" distR="0">
            <wp:extent cx="4545438" cy="3045110"/>
            <wp:effectExtent l="0" t="0" r="762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3328" cy="3050395"/>
                    </a:xfrm>
                    <a:prstGeom prst="rect">
                      <a:avLst/>
                    </a:prstGeom>
                    <a:noFill/>
                    <a:ln>
                      <a:noFill/>
                    </a:ln>
                  </pic:spPr>
                </pic:pic>
              </a:graphicData>
            </a:graphic>
          </wp:inline>
        </w:drawing>
      </w:r>
    </w:p>
    <w:p w:rsidR="00F15CDE" w:rsidRPr="006C0241" w:rsidRDefault="00F15CDE" w:rsidP="00F15CDE">
      <w:pPr>
        <w:autoSpaceDE w:val="0"/>
        <w:autoSpaceDN w:val="0"/>
        <w:adjustRightInd w:val="0"/>
        <w:spacing w:after="0" w:line="240" w:lineRule="auto"/>
        <w:rPr>
          <w:rFonts w:ascii="Century Gothic" w:hAnsi="Century Gothic" w:cs="Century Gothic"/>
          <w:sz w:val="16"/>
          <w:szCs w:val="16"/>
        </w:rPr>
      </w:pPr>
    </w:p>
    <w:p w:rsidR="00F15CDE" w:rsidRPr="006C0241" w:rsidRDefault="00F15CDE" w:rsidP="00F15CDE">
      <w:pPr>
        <w:autoSpaceDE w:val="0"/>
        <w:autoSpaceDN w:val="0"/>
        <w:adjustRightInd w:val="0"/>
        <w:spacing w:after="0" w:line="240" w:lineRule="auto"/>
        <w:rPr>
          <w:rFonts w:ascii="Century Gothic" w:hAnsi="Century Gothic" w:cs="Century Gothic"/>
          <w:sz w:val="16"/>
          <w:szCs w:val="16"/>
        </w:rPr>
      </w:pPr>
      <w:r w:rsidRPr="006C0241">
        <w:rPr>
          <w:rFonts w:ascii="Century Gothic" w:hAnsi="Century Gothic" w:cs="Century Gothic"/>
          <w:sz w:val="16"/>
          <w:szCs w:val="16"/>
        </w:rPr>
        <w:t>Abbildung 1: Lage des Plangebietes innerhalb des Gemeindegebietes Liebschützberg; Grundlage Geoportal</w:t>
      </w:r>
    </w:p>
    <w:p w:rsidR="00AD391A" w:rsidRPr="006C0241" w:rsidRDefault="00F15CDE" w:rsidP="00AD391A">
      <w:pPr>
        <w:rPr>
          <w:rFonts w:ascii="Arial" w:hAnsi="Arial" w:cs="Arial"/>
        </w:rPr>
      </w:pPr>
      <w:r w:rsidRPr="006C0241">
        <w:rPr>
          <w:rFonts w:ascii="Century Gothic" w:hAnsi="Century Gothic" w:cs="Century Gothic"/>
          <w:sz w:val="16"/>
          <w:szCs w:val="16"/>
        </w:rPr>
        <w:t>Sachsen 04/2022 (ohne Maßstab)</w:t>
      </w:r>
    </w:p>
    <w:p w:rsidR="00F361D7" w:rsidRPr="006C0241" w:rsidRDefault="00F361D7" w:rsidP="00F361D7">
      <w:pPr>
        <w:jc w:val="both"/>
        <w:rPr>
          <w:rFonts w:ascii="Arial" w:hAnsi="Arial" w:cs="Arial"/>
        </w:rPr>
      </w:pPr>
      <w:r w:rsidRPr="006C0241">
        <w:rPr>
          <w:rFonts w:ascii="Arial" w:hAnsi="Arial" w:cs="Arial"/>
        </w:rPr>
        <w:t xml:space="preserve">Mit Ablauf des Erscheinungstages wird die </w:t>
      </w:r>
      <w:r w:rsidR="00554681" w:rsidRPr="006C0241">
        <w:rPr>
          <w:rFonts w:ascii="Arial" w:hAnsi="Arial" w:cs="Arial"/>
        </w:rPr>
        <w:t>2.</w:t>
      </w:r>
      <w:r w:rsidRPr="006C0241">
        <w:rPr>
          <w:rFonts w:ascii="Arial" w:hAnsi="Arial" w:cs="Arial"/>
        </w:rPr>
        <w:t xml:space="preserve"> Änderung des Flächennutzungsplanes der </w:t>
      </w:r>
      <w:r w:rsidR="00A7753B" w:rsidRPr="006C0241">
        <w:rPr>
          <w:rFonts w:ascii="Arial" w:hAnsi="Arial" w:cs="Arial"/>
        </w:rPr>
        <w:t>Gemeinde</w:t>
      </w:r>
      <w:r w:rsidRPr="006C0241">
        <w:rPr>
          <w:rFonts w:ascii="Arial" w:hAnsi="Arial" w:cs="Arial"/>
        </w:rPr>
        <w:t xml:space="preserve"> Borna jetzt Gemeinde Liebschützberg im Bereich der </w:t>
      </w:r>
      <w:r w:rsidR="00A7753B" w:rsidRPr="006C0241">
        <w:rPr>
          <w:rFonts w:ascii="Arial" w:hAnsi="Arial" w:cs="Arial"/>
        </w:rPr>
        <w:t>Freiflächensolaranlage Schönnewitz</w:t>
      </w:r>
      <w:r w:rsidRPr="006C0241">
        <w:rPr>
          <w:rFonts w:ascii="Arial" w:hAnsi="Arial" w:cs="Arial"/>
        </w:rPr>
        <w:t xml:space="preserve"> gemäß § 6 Abs. 5 Satz 2 BauGB rechtswirksam. </w:t>
      </w:r>
    </w:p>
    <w:p w:rsidR="00F361D7" w:rsidRPr="006C0241" w:rsidRDefault="00F361D7" w:rsidP="00F361D7">
      <w:pPr>
        <w:jc w:val="both"/>
        <w:rPr>
          <w:rFonts w:ascii="Arial" w:hAnsi="Arial" w:cs="Arial"/>
        </w:rPr>
      </w:pPr>
      <w:r w:rsidRPr="006C0241">
        <w:rPr>
          <w:rFonts w:ascii="Arial" w:hAnsi="Arial" w:cs="Arial"/>
        </w:rPr>
        <w:lastRenderedPageBreak/>
        <w:t xml:space="preserve">Die </w:t>
      </w:r>
      <w:r w:rsidR="00554681" w:rsidRPr="006C0241">
        <w:rPr>
          <w:rFonts w:ascii="Arial" w:hAnsi="Arial" w:cs="Arial"/>
        </w:rPr>
        <w:t>2.</w:t>
      </w:r>
      <w:r w:rsidRPr="006C0241">
        <w:rPr>
          <w:rFonts w:ascii="Arial" w:hAnsi="Arial" w:cs="Arial"/>
        </w:rPr>
        <w:t xml:space="preserve"> Änderung des Flächennutzungsplanes der </w:t>
      </w:r>
      <w:r w:rsidR="00A7753B" w:rsidRPr="006C0241">
        <w:rPr>
          <w:rFonts w:ascii="Arial" w:hAnsi="Arial" w:cs="Arial"/>
        </w:rPr>
        <w:t>Gemeinde</w:t>
      </w:r>
      <w:r w:rsidRPr="006C0241">
        <w:rPr>
          <w:rFonts w:ascii="Arial" w:hAnsi="Arial" w:cs="Arial"/>
        </w:rPr>
        <w:t xml:space="preserve"> Borna jetzt Gemeinde Liebschützberg im Bereich der </w:t>
      </w:r>
      <w:r w:rsidR="00A7753B" w:rsidRPr="006C0241">
        <w:rPr>
          <w:rFonts w:ascii="Arial" w:hAnsi="Arial" w:cs="Arial"/>
        </w:rPr>
        <w:t>Freiflächensolaranlage Schönnewitz</w:t>
      </w:r>
      <w:r w:rsidRPr="006C0241">
        <w:rPr>
          <w:rFonts w:ascii="Arial" w:hAnsi="Arial" w:cs="Arial"/>
        </w:rPr>
        <w:t xml:space="preserve"> wird mit der Planzeichnung, der Begründung, dem Umweltbericht und der zusammenfassenden Erklärung vom Tag der Veröffentlichung dieser Bekanntmachung in der Gemeindeverwaltung Liebschützberg, Borna, Straße der Jugend 5, 04758 Liebschützberg während der Dienststunden zu jedermanns Einsicht bereitgehalten. Auf Verlangen wird über den Inhalt der </w:t>
      </w:r>
      <w:r w:rsidR="00554681" w:rsidRPr="006C0241">
        <w:rPr>
          <w:rFonts w:ascii="Arial" w:hAnsi="Arial" w:cs="Arial"/>
        </w:rPr>
        <w:t>2.</w:t>
      </w:r>
      <w:r w:rsidRPr="006C0241">
        <w:rPr>
          <w:rFonts w:ascii="Arial" w:hAnsi="Arial" w:cs="Arial"/>
        </w:rPr>
        <w:t xml:space="preserve"> Änderung des FNP Auskunft erteilt. </w:t>
      </w:r>
    </w:p>
    <w:p w:rsidR="00F361D7" w:rsidRPr="006C0241" w:rsidRDefault="00F361D7" w:rsidP="00F361D7">
      <w:pPr>
        <w:jc w:val="both"/>
        <w:rPr>
          <w:rFonts w:ascii="Arial" w:hAnsi="Arial" w:cs="Arial"/>
        </w:rPr>
      </w:pPr>
      <w:r w:rsidRPr="006C0241">
        <w:rPr>
          <w:rFonts w:ascii="Arial" w:hAnsi="Arial" w:cs="Arial"/>
        </w:rPr>
        <w:t xml:space="preserve">Die </w:t>
      </w:r>
      <w:r w:rsidR="00554681" w:rsidRPr="006C0241">
        <w:rPr>
          <w:rFonts w:ascii="Arial" w:hAnsi="Arial" w:cs="Arial"/>
        </w:rPr>
        <w:t>2.</w:t>
      </w:r>
      <w:r w:rsidRPr="006C0241">
        <w:rPr>
          <w:rFonts w:ascii="Arial" w:hAnsi="Arial" w:cs="Arial"/>
        </w:rPr>
        <w:t xml:space="preserve"> Änderung des Flächennutzungsplanes der </w:t>
      </w:r>
      <w:r w:rsidR="00A7753B" w:rsidRPr="006C0241">
        <w:rPr>
          <w:rFonts w:ascii="Arial" w:hAnsi="Arial" w:cs="Arial"/>
        </w:rPr>
        <w:t>Gemeinde</w:t>
      </w:r>
      <w:r w:rsidRPr="006C0241">
        <w:rPr>
          <w:rFonts w:ascii="Arial" w:hAnsi="Arial" w:cs="Arial"/>
        </w:rPr>
        <w:t xml:space="preserve"> Borna jetzt Gemeinde Liebschützberg im Bereich der </w:t>
      </w:r>
      <w:r w:rsidR="00A7753B" w:rsidRPr="006C0241">
        <w:rPr>
          <w:rFonts w:ascii="Arial" w:hAnsi="Arial" w:cs="Arial"/>
        </w:rPr>
        <w:t>Freiflächensolaranlage Schönnewitz</w:t>
      </w:r>
      <w:r w:rsidRPr="006C0241">
        <w:rPr>
          <w:rFonts w:ascii="Arial" w:hAnsi="Arial" w:cs="Arial"/>
        </w:rPr>
        <w:t xml:space="preserve"> mit der Planzeichnung, der Begründung, dem Umweltbericht und der zusammenfassenden Erklärung ist ergänzend gemäß § 6a Abs. 2 BauGB auf der Internetseite der Gemeinde unter </w:t>
      </w:r>
      <w:hyperlink r:id="rId6" w:history="1">
        <w:r w:rsidRPr="006C0241">
          <w:rPr>
            <w:rFonts w:ascii="Arial" w:hAnsi="Arial"/>
          </w:rPr>
          <w:t>www.liebschuetzberg.de</w:t>
        </w:r>
      </w:hyperlink>
      <w:r w:rsidRPr="006C0241">
        <w:rPr>
          <w:rFonts w:ascii="Arial" w:hAnsi="Arial" w:cs="Arial"/>
        </w:rPr>
        <w:t xml:space="preserve"> eingestellt und kann dort ebenfalls eingesehen werden.</w:t>
      </w:r>
    </w:p>
    <w:p w:rsidR="00AD391A" w:rsidRPr="006C0241" w:rsidRDefault="00F361D7" w:rsidP="00F361D7">
      <w:pPr>
        <w:jc w:val="both"/>
        <w:rPr>
          <w:rFonts w:ascii="Arial" w:hAnsi="Arial" w:cs="Arial"/>
          <w:b/>
        </w:rPr>
      </w:pPr>
      <w:r w:rsidRPr="006C0241">
        <w:rPr>
          <w:rFonts w:ascii="Arial" w:hAnsi="Arial" w:cs="Arial"/>
          <w:b/>
        </w:rPr>
        <w:t>Hinweise gemäß § 215 BauGB:</w:t>
      </w:r>
    </w:p>
    <w:p w:rsidR="00F361D7" w:rsidRPr="006C0241" w:rsidRDefault="00F361D7" w:rsidP="00F361D7">
      <w:pPr>
        <w:jc w:val="both"/>
        <w:rPr>
          <w:rFonts w:ascii="Arial" w:hAnsi="Arial" w:cs="Arial"/>
        </w:rPr>
      </w:pPr>
      <w:r w:rsidRPr="006C0241">
        <w:rPr>
          <w:rFonts w:ascii="Arial" w:hAnsi="Arial" w:cs="Arial"/>
        </w:rPr>
        <w:t>Auf die Voraussetzungen für die Geltendmachung der Verletzung von Verfahrens- und Formvorschriften und von Mängeln der Abwägung sowie die Rechtsfolgen des § 215 Absatz 1 BauGB wird nach § 215 Abs. 2 BauGB hingewiesen.</w:t>
      </w:r>
    </w:p>
    <w:p w:rsidR="00F361D7" w:rsidRPr="006C0241" w:rsidRDefault="00F361D7" w:rsidP="00F361D7">
      <w:pPr>
        <w:jc w:val="both"/>
        <w:rPr>
          <w:rFonts w:ascii="Arial" w:hAnsi="Arial" w:cs="Arial"/>
        </w:rPr>
      </w:pPr>
      <w:r w:rsidRPr="006C0241">
        <w:rPr>
          <w:rFonts w:ascii="Arial" w:hAnsi="Arial" w:cs="Arial"/>
        </w:rPr>
        <w:t xml:space="preserve">Unbeachtlich werden demnach </w:t>
      </w:r>
    </w:p>
    <w:p w:rsidR="00F361D7" w:rsidRPr="006C0241" w:rsidRDefault="00F361D7" w:rsidP="00F361D7">
      <w:pPr>
        <w:pStyle w:val="Listenabsatz"/>
        <w:numPr>
          <w:ilvl w:val="0"/>
          <w:numId w:val="1"/>
        </w:numPr>
        <w:rPr>
          <w:rFonts w:ascii="Arial" w:hAnsi="Arial" w:cs="Arial"/>
          <w:sz w:val="22"/>
          <w:szCs w:val="22"/>
        </w:rPr>
      </w:pPr>
      <w:r w:rsidRPr="006C0241">
        <w:rPr>
          <w:rFonts w:ascii="Arial" w:hAnsi="Arial" w:cs="Arial"/>
          <w:sz w:val="22"/>
          <w:szCs w:val="22"/>
        </w:rPr>
        <w:t>Eine nach § 214 Absatz 1 Satz 1 Nr. 1 bis 3 BauGB beachtliche Verletzung der dort bezeichneten Verfahrens- und Formvorschriften,</w:t>
      </w:r>
    </w:p>
    <w:p w:rsidR="00F361D7" w:rsidRPr="006C0241" w:rsidRDefault="00F361D7" w:rsidP="00F361D7">
      <w:pPr>
        <w:pStyle w:val="Listenabsatz"/>
        <w:numPr>
          <w:ilvl w:val="0"/>
          <w:numId w:val="1"/>
        </w:numPr>
        <w:rPr>
          <w:rFonts w:ascii="Arial" w:hAnsi="Arial" w:cs="Arial"/>
          <w:sz w:val="22"/>
          <w:szCs w:val="22"/>
        </w:rPr>
      </w:pPr>
      <w:r w:rsidRPr="006C0241">
        <w:rPr>
          <w:rFonts w:ascii="Arial" w:hAnsi="Arial" w:cs="Arial"/>
          <w:sz w:val="22"/>
          <w:szCs w:val="22"/>
        </w:rPr>
        <w:t>Eine unter Berücksichtigung des § 214 Absatz 2 BauGB beachtliche Verletzung der Vorschriften über das Verhältnis des Bebauungsplanes und des Flächennutzungsplanes und</w:t>
      </w:r>
    </w:p>
    <w:p w:rsidR="00F361D7" w:rsidRPr="006C0241" w:rsidRDefault="00F361D7" w:rsidP="00F361D7">
      <w:pPr>
        <w:pStyle w:val="Listenabsatz"/>
        <w:numPr>
          <w:ilvl w:val="0"/>
          <w:numId w:val="1"/>
        </w:numPr>
        <w:rPr>
          <w:rFonts w:ascii="Arial" w:hAnsi="Arial" w:cs="Arial"/>
          <w:sz w:val="22"/>
          <w:szCs w:val="22"/>
        </w:rPr>
      </w:pPr>
      <w:r w:rsidRPr="006C0241">
        <w:rPr>
          <w:rFonts w:ascii="Arial" w:hAnsi="Arial" w:cs="Arial"/>
          <w:sz w:val="22"/>
          <w:szCs w:val="22"/>
        </w:rPr>
        <w:t>Nach § 214 Absatz 3 Satz 2 BauGB beachtliche Mängel des Abwägungsvorgangs, wenn sie nicht innerhalb eines Jahres seit Bekanntmachung des Flächennutzungsplanes schriftlich gegenüber der Gemeinde unter Darlegung des die Verletzung begründenden Sachverhalts geltend gemacht worden sind. Satz 1 gilt entsprechend, wenn Fehler nach § 214 Abs. 2a beachtlich sind.</w:t>
      </w:r>
    </w:p>
    <w:p w:rsidR="00AD391A" w:rsidRPr="006C0241" w:rsidRDefault="00AD391A" w:rsidP="00F361D7">
      <w:pPr>
        <w:jc w:val="both"/>
        <w:rPr>
          <w:rFonts w:ascii="Arial" w:hAnsi="Arial" w:cs="Arial"/>
        </w:rPr>
      </w:pPr>
    </w:p>
    <w:p w:rsidR="00F361D7" w:rsidRPr="006C0241" w:rsidRDefault="00F361D7" w:rsidP="00F361D7">
      <w:pPr>
        <w:jc w:val="both"/>
        <w:rPr>
          <w:rFonts w:ascii="Arial" w:hAnsi="Arial" w:cs="Arial"/>
        </w:rPr>
      </w:pPr>
      <w:r w:rsidRPr="006C0241">
        <w:rPr>
          <w:rFonts w:ascii="Arial" w:hAnsi="Arial" w:cs="Arial"/>
        </w:rPr>
        <w:t>Außerdem wird auf die Vorschriften des § 44 Abs. 3 Satz 1 und 2 sowie Abs. 4 BauGB hingewiesen. Demnach erlöschen Entschädigungsansprüche für nach §§ 39 bis 42 BauGB eingetretene Vermögensnachteile, wenn nicht innerhalb von drei Jahren nach Ablauf des Kalenderjahres, in dem die Vermögensnachteile eingetreten sind, die Fälligkeit des Anspruchs herbeigeführt wird.</w:t>
      </w:r>
    </w:p>
    <w:p w:rsidR="003E5D60" w:rsidRPr="006C0241" w:rsidRDefault="00F361D7" w:rsidP="00F361D7">
      <w:pPr>
        <w:jc w:val="both"/>
        <w:rPr>
          <w:rFonts w:ascii="Arial" w:hAnsi="Arial" w:cs="Arial"/>
        </w:rPr>
      </w:pPr>
      <w:r w:rsidRPr="006C0241">
        <w:rPr>
          <w:rFonts w:ascii="Arial" w:hAnsi="Arial" w:cs="Arial"/>
        </w:rPr>
        <w:t xml:space="preserve">Borna, den </w:t>
      </w:r>
      <w:r w:rsidR="00AD391A" w:rsidRPr="006C0241">
        <w:rPr>
          <w:rFonts w:ascii="Arial" w:hAnsi="Arial" w:cs="Arial"/>
        </w:rPr>
        <w:t>03</w:t>
      </w:r>
      <w:r w:rsidR="00E70D51" w:rsidRPr="006C0241">
        <w:rPr>
          <w:rFonts w:ascii="Arial" w:hAnsi="Arial" w:cs="Arial"/>
        </w:rPr>
        <w:t>.0</w:t>
      </w:r>
      <w:r w:rsidR="00AD391A" w:rsidRPr="006C0241">
        <w:rPr>
          <w:rFonts w:ascii="Arial" w:hAnsi="Arial" w:cs="Arial"/>
        </w:rPr>
        <w:t>9</w:t>
      </w:r>
      <w:r w:rsidRPr="006C0241">
        <w:rPr>
          <w:rFonts w:ascii="Arial" w:hAnsi="Arial" w:cs="Arial"/>
        </w:rPr>
        <w:t xml:space="preserve">.2025 </w:t>
      </w:r>
      <w:r w:rsidRPr="006C0241">
        <w:rPr>
          <w:rFonts w:ascii="Arial" w:hAnsi="Arial" w:cs="Arial"/>
        </w:rPr>
        <w:tab/>
      </w:r>
    </w:p>
    <w:p w:rsidR="003E5D60" w:rsidRPr="006C0241" w:rsidRDefault="003E5D60" w:rsidP="00F361D7">
      <w:pPr>
        <w:jc w:val="both"/>
        <w:rPr>
          <w:rFonts w:ascii="Arial" w:hAnsi="Arial" w:cs="Arial"/>
        </w:rPr>
      </w:pPr>
    </w:p>
    <w:p w:rsidR="00F361D7" w:rsidRPr="006C0241" w:rsidRDefault="00F361D7" w:rsidP="00F361D7">
      <w:pPr>
        <w:spacing w:after="0"/>
        <w:jc w:val="both"/>
        <w:rPr>
          <w:rFonts w:ascii="Arial" w:hAnsi="Arial" w:cs="Arial"/>
        </w:rPr>
      </w:pPr>
      <w:r w:rsidRPr="006C0241">
        <w:rPr>
          <w:rFonts w:ascii="Arial" w:hAnsi="Arial" w:cs="Arial"/>
        </w:rPr>
        <w:t xml:space="preserve">Sebastian Sommer </w:t>
      </w:r>
    </w:p>
    <w:p w:rsidR="00F361D7" w:rsidRPr="002A0E9B" w:rsidRDefault="00F361D7" w:rsidP="00F361D7">
      <w:pPr>
        <w:spacing w:after="0"/>
        <w:jc w:val="both"/>
        <w:rPr>
          <w:rFonts w:ascii="Arial" w:hAnsi="Arial" w:cs="Arial"/>
        </w:rPr>
      </w:pPr>
      <w:r w:rsidRPr="006C0241">
        <w:rPr>
          <w:rFonts w:ascii="Arial" w:hAnsi="Arial" w:cs="Arial"/>
        </w:rPr>
        <w:t>Bürgermeister</w:t>
      </w:r>
      <w:bookmarkStart w:id="0" w:name="_GoBack"/>
      <w:bookmarkEnd w:id="0"/>
    </w:p>
    <w:p w:rsidR="00F361D7" w:rsidRPr="003E5D60" w:rsidRDefault="00F361D7" w:rsidP="00F361D7">
      <w:pPr>
        <w:rPr>
          <w:rFonts w:ascii="Arial" w:hAnsi="Arial" w:cs="Arial"/>
        </w:rPr>
      </w:pPr>
    </w:p>
    <w:p w:rsidR="00730A8A" w:rsidRDefault="00730A8A"/>
    <w:sectPr w:rsidR="00730A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7BD2"/>
    <w:multiLevelType w:val="hybridMultilevel"/>
    <w:tmpl w:val="A77819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83"/>
    <w:rsid w:val="00194342"/>
    <w:rsid w:val="001A4293"/>
    <w:rsid w:val="00307575"/>
    <w:rsid w:val="00381FFF"/>
    <w:rsid w:val="003E5D60"/>
    <w:rsid w:val="005230B6"/>
    <w:rsid w:val="00554681"/>
    <w:rsid w:val="00642AFA"/>
    <w:rsid w:val="0066139E"/>
    <w:rsid w:val="006B4C46"/>
    <w:rsid w:val="006C0241"/>
    <w:rsid w:val="00730A8A"/>
    <w:rsid w:val="00734C9B"/>
    <w:rsid w:val="00A7753B"/>
    <w:rsid w:val="00A86329"/>
    <w:rsid w:val="00AC4036"/>
    <w:rsid w:val="00AD391A"/>
    <w:rsid w:val="00DB3AEC"/>
    <w:rsid w:val="00DE5A4A"/>
    <w:rsid w:val="00E70D51"/>
    <w:rsid w:val="00F15CDE"/>
    <w:rsid w:val="00F361D7"/>
    <w:rsid w:val="00F41F83"/>
    <w:rsid w:val="00F65A0A"/>
    <w:rsid w:val="00F71C9B"/>
    <w:rsid w:val="00F83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0E897-6880-462C-83A5-B5B79C66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lt+t,alt"/>
    <w:basedOn w:val="Standard"/>
    <w:link w:val="TextkrperZchn"/>
    <w:qFormat/>
    <w:rsid w:val="00F361D7"/>
    <w:pPr>
      <w:spacing w:after="0" w:line="360" w:lineRule="auto"/>
      <w:jc w:val="both"/>
    </w:pPr>
    <w:rPr>
      <w:rFonts w:ascii="Arial" w:eastAsia="Times New Roman" w:hAnsi="Arial" w:cs="Times New Roman"/>
      <w:szCs w:val="20"/>
      <w:lang w:eastAsia="de-DE"/>
    </w:rPr>
  </w:style>
  <w:style w:type="character" w:customStyle="1" w:styleId="TextkrperZchn">
    <w:name w:val="Textkörper Zchn"/>
    <w:aliases w:val="alt+t Zchn,alt Zchn"/>
    <w:basedOn w:val="Absatz-Standardschriftart"/>
    <w:link w:val="Textkrper"/>
    <w:rsid w:val="00F361D7"/>
    <w:rPr>
      <w:rFonts w:ascii="Arial" w:eastAsia="Times New Roman" w:hAnsi="Arial" w:cs="Times New Roman"/>
      <w:szCs w:val="20"/>
      <w:lang w:eastAsia="de-DE"/>
    </w:rPr>
  </w:style>
  <w:style w:type="paragraph" w:styleId="Listenabsatz">
    <w:name w:val="List Paragraph"/>
    <w:basedOn w:val="Standard"/>
    <w:uiPriority w:val="34"/>
    <w:qFormat/>
    <w:rsid w:val="00F361D7"/>
    <w:pPr>
      <w:spacing w:after="0" w:line="240" w:lineRule="auto"/>
      <w:ind w:left="720"/>
      <w:contextualSpacing/>
    </w:pPr>
    <w:rPr>
      <w:rFonts w:ascii="Times New Roman" w:eastAsia="Times New Roman" w:hAnsi="Times New Roman" w:cs="Times New Roman"/>
      <w:sz w:val="20"/>
      <w:szCs w:val="20"/>
      <w:lang w:eastAsia="de-DE"/>
    </w:rPr>
  </w:style>
  <w:style w:type="paragraph" w:styleId="Beschriftung">
    <w:name w:val="caption"/>
    <w:aliases w:val="Nach,Beschriftung Char,Abb. Char,Tab Char,Tab Char Char,Abb.,Tab,Myotis, Char"/>
    <w:basedOn w:val="Standard"/>
    <w:next w:val="Standard"/>
    <w:link w:val="BeschriftungZchn"/>
    <w:qFormat/>
    <w:rsid w:val="00F361D7"/>
    <w:pPr>
      <w:spacing w:before="120" w:after="120" w:line="240" w:lineRule="auto"/>
    </w:pPr>
    <w:rPr>
      <w:rFonts w:ascii="Arial" w:eastAsia="Times New Roman" w:hAnsi="Arial" w:cs="Times New Roman"/>
      <w:i/>
      <w:sz w:val="20"/>
      <w:szCs w:val="20"/>
      <w:lang w:eastAsia="de-DE"/>
    </w:rPr>
  </w:style>
  <w:style w:type="character" w:customStyle="1" w:styleId="BeschriftungZchn">
    <w:name w:val="Beschriftung Zchn"/>
    <w:aliases w:val="Nach Zchn,Beschriftung Char Zchn,Abb. Char Zchn,Tab Char Zchn,Tab Char Char Zchn,Abb. Zchn,Tab Zchn,Myotis Zchn, Char Zchn"/>
    <w:basedOn w:val="Absatz-Standardschriftart"/>
    <w:link w:val="Beschriftung"/>
    <w:rsid w:val="00F361D7"/>
    <w:rPr>
      <w:rFonts w:ascii="Arial" w:eastAsia="Times New Roman" w:hAnsi="Arial" w:cs="Times New Roman"/>
      <w:i/>
      <w:sz w:val="20"/>
      <w:szCs w:val="20"/>
      <w:lang w:eastAsia="de-DE"/>
    </w:rPr>
  </w:style>
  <w:style w:type="paragraph" w:styleId="Textkrper2">
    <w:name w:val="Body Text 2"/>
    <w:basedOn w:val="Standard"/>
    <w:link w:val="Textkrper2Zchn"/>
    <w:uiPriority w:val="99"/>
    <w:semiHidden/>
    <w:unhideWhenUsed/>
    <w:rsid w:val="00E70D51"/>
    <w:pPr>
      <w:spacing w:after="120" w:line="480" w:lineRule="auto"/>
    </w:pPr>
  </w:style>
  <w:style w:type="character" w:customStyle="1" w:styleId="Textkrper2Zchn">
    <w:name w:val="Textkörper 2 Zchn"/>
    <w:basedOn w:val="Absatz-Standardschriftart"/>
    <w:link w:val="Textkrper2"/>
    <w:uiPriority w:val="99"/>
    <w:semiHidden/>
    <w:rsid w:val="00E7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bschuetzberg.d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Kretzschmar</dc:creator>
  <cp:keywords/>
  <dc:description/>
  <cp:lastModifiedBy>Frau Rampe</cp:lastModifiedBy>
  <cp:revision>3</cp:revision>
  <dcterms:created xsi:type="dcterms:W3CDTF">2025-08-19T08:18:00Z</dcterms:created>
  <dcterms:modified xsi:type="dcterms:W3CDTF">2025-08-20T08:41:00Z</dcterms:modified>
</cp:coreProperties>
</file>