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2C" w:rsidRDefault="00C6027D" w:rsidP="00C75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F5AE4" wp14:editId="55FE8A29">
                <wp:simplePos x="0" y="0"/>
                <wp:positionH relativeFrom="column">
                  <wp:posOffset>3399548</wp:posOffset>
                </wp:positionH>
                <wp:positionV relativeFrom="paragraph">
                  <wp:posOffset>-392687</wp:posOffset>
                </wp:positionV>
                <wp:extent cx="1828800" cy="18288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027D" w:rsidRPr="00C6027D" w:rsidRDefault="00C6027D" w:rsidP="00C60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6F5A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7.7pt;margin-top:-30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F1Hg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" filled="f" stroked="f">
                <v:textbox style="mso-fit-shape-to-text:t">
                  <w:txbxContent>
                    <w:p w:rsidR="00C6027D" w:rsidRPr="00C6027D" w:rsidRDefault="00C6027D" w:rsidP="00C60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078B" w:rsidRPr="007B7780" w:rsidRDefault="007B7780" w:rsidP="00C75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7780">
        <w:rPr>
          <w:rFonts w:ascii="Arial" w:hAnsi="Arial" w:cs="Arial"/>
          <w:b/>
          <w:sz w:val="24"/>
          <w:szCs w:val="24"/>
        </w:rPr>
        <w:t>Veröffentlichung im Amtsblatt</w:t>
      </w:r>
    </w:p>
    <w:p w:rsidR="0083622C" w:rsidRPr="00745B17" w:rsidRDefault="0083622C" w:rsidP="00C75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34DDE" w:rsidRDefault="00234DDE" w:rsidP="00C75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F4D12" w:rsidRPr="00F6078B" w:rsidRDefault="008F4D12" w:rsidP="00C75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6078B">
        <w:rPr>
          <w:rFonts w:ascii="Arial" w:hAnsi="Arial" w:cs="Arial"/>
          <w:b/>
        </w:rPr>
        <w:t xml:space="preserve">Bekanntmachung der Stadt Görlitz über den Erlass einer </w:t>
      </w:r>
      <w:r w:rsidR="00C6027D" w:rsidRPr="00F6078B">
        <w:rPr>
          <w:rFonts w:ascii="Arial" w:hAnsi="Arial" w:cs="Arial"/>
          <w:b/>
        </w:rPr>
        <w:t xml:space="preserve">Verlängerung der </w:t>
      </w:r>
      <w:r w:rsidRPr="00F6078B">
        <w:rPr>
          <w:rFonts w:ascii="Arial" w:hAnsi="Arial" w:cs="Arial"/>
          <w:b/>
        </w:rPr>
        <w:t>Veränderungssperre für den Geltungsbereich des Bebauungsplanes Nr. 79 „Bebauungsplan zum Schutz zentraler Versorgungsbereiche, Gebiet Christoph-Lüders-Straße 32“</w:t>
      </w:r>
    </w:p>
    <w:p w:rsidR="008F4D12" w:rsidRPr="00F6078B" w:rsidRDefault="008F4D12" w:rsidP="00C75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F4D12" w:rsidRPr="00F6078B" w:rsidRDefault="00C6027D" w:rsidP="00745B17">
      <w:pPr>
        <w:jc w:val="both"/>
        <w:rPr>
          <w:rFonts w:ascii="Arial" w:hAnsi="Arial" w:cs="Arial"/>
        </w:rPr>
      </w:pPr>
      <w:r w:rsidRPr="00F6078B">
        <w:rPr>
          <w:rFonts w:ascii="Arial" w:hAnsi="Arial" w:cs="Arial"/>
        </w:rPr>
        <w:t>Auf Grund von §§ 14 Abs. 1, 16 Abs. 1 sowie 17 Abs. 1 Satz 3 des Baugesetzbuches in der Fassung der Bekanntmachung vom 3. November 2017 (BGBl. I S. 3634), das zuletzt durch Artikel 3 des Gesetzes vom 20. Dezember 2023 (BGBl. 2023 I Nr. 394) geändert worden ist, in Verbindung mit § 4 der Sächsischen Gemeindeordnung (</w:t>
      </w:r>
      <w:proofErr w:type="spellStart"/>
      <w:r w:rsidRPr="00F6078B">
        <w:rPr>
          <w:rFonts w:ascii="Arial" w:hAnsi="Arial" w:cs="Arial"/>
        </w:rPr>
        <w:t>SächsGemO</w:t>
      </w:r>
      <w:proofErr w:type="spellEnd"/>
      <w:r w:rsidRPr="00F6078B">
        <w:rPr>
          <w:rFonts w:ascii="Arial" w:hAnsi="Arial" w:cs="Arial"/>
        </w:rPr>
        <w:t>) in der Fassung der Bekanntmachung vom 9. März 2018 (</w:t>
      </w:r>
      <w:proofErr w:type="spellStart"/>
      <w:r w:rsidRPr="00F6078B">
        <w:rPr>
          <w:rFonts w:ascii="Arial" w:hAnsi="Arial" w:cs="Arial"/>
        </w:rPr>
        <w:t>SächsGVBl</w:t>
      </w:r>
      <w:proofErr w:type="spellEnd"/>
      <w:r w:rsidRPr="00F6078B">
        <w:rPr>
          <w:rFonts w:ascii="Arial" w:hAnsi="Arial" w:cs="Arial"/>
        </w:rPr>
        <w:t>. S. 62), die zuletzt durch Artikel 5 des Gesetzes vom 28. November 2023 (</w:t>
      </w:r>
      <w:proofErr w:type="spellStart"/>
      <w:r w:rsidRPr="00F6078B">
        <w:rPr>
          <w:rFonts w:ascii="Arial" w:hAnsi="Arial" w:cs="Arial"/>
        </w:rPr>
        <w:t>SächsGVBl</w:t>
      </w:r>
      <w:proofErr w:type="spellEnd"/>
      <w:r w:rsidRPr="00F6078B">
        <w:rPr>
          <w:rFonts w:ascii="Arial" w:hAnsi="Arial" w:cs="Arial"/>
        </w:rPr>
        <w:t>. S. 870) geändert worden ist, hat der Stadtrat der Sta</w:t>
      </w:r>
      <w:r w:rsidR="00745B17" w:rsidRPr="00F6078B">
        <w:rPr>
          <w:rFonts w:ascii="Arial" w:hAnsi="Arial" w:cs="Arial"/>
        </w:rPr>
        <w:t xml:space="preserve">dt Görlitz in seiner Sitzung am 19.06.2024 </w:t>
      </w:r>
      <w:r w:rsidRPr="00F6078B">
        <w:rPr>
          <w:rFonts w:ascii="Arial" w:hAnsi="Arial" w:cs="Arial"/>
        </w:rPr>
        <w:t>die Verlängerung der am 17.08.2022 in Kraft getretenen Veränderungssperre für den Geltungsbereich des Bebauungsplanes Nr. 79 „Bebauungsplan zum Schutz zentraler Versorgungsbereiche, Gebiet Christoph-Lüders-Straße 32“, als folgende Satzung beschlossen:</w:t>
      </w:r>
    </w:p>
    <w:p w:rsidR="00C7518A" w:rsidRPr="00F6078B" w:rsidRDefault="00C7518A" w:rsidP="00C20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6078B" w:rsidRPr="00F6078B" w:rsidRDefault="00F6078B" w:rsidP="00C20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20CB8" w:rsidRPr="00F6078B" w:rsidRDefault="00C20CB8" w:rsidP="00C75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6078B">
        <w:rPr>
          <w:rFonts w:ascii="Arial" w:hAnsi="Arial" w:cs="Arial"/>
          <w:b/>
          <w:bCs/>
        </w:rPr>
        <w:t>Satzung der Stadt Görlitz</w:t>
      </w:r>
    </w:p>
    <w:p w:rsidR="00C7518A" w:rsidRPr="00F6078B" w:rsidRDefault="00C20CB8" w:rsidP="00C75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6078B">
        <w:rPr>
          <w:rFonts w:ascii="Arial" w:hAnsi="Arial" w:cs="Arial"/>
          <w:b/>
          <w:bCs/>
        </w:rPr>
        <w:t xml:space="preserve">über die </w:t>
      </w:r>
      <w:r w:rsidR="00C6027D" w:rsidRPr="00F6078B">
        <w:rPr>
          <w:rFonts w:ascii="Arial" w:hAnsi="Arial" w:cs="Arial"/>
          <w:b/>
          <w:bCs/>
        </w:rPr>
        <w:t xml:space="preserve">Verlängerung der </w:t>
      </w:r>
      <w:r w:rsidRPr="00F6078B">
        <w:rPr>
          <w:rFonts w:ascii="Arial" w:hAnsi="Arial" w:cs="Arial"/>
          <w:b/>
          <w:bCs/>
        </w:rPr>
        <w:t xml:space="preserve">Veränderungssperre für den Geltungsbereich </w:t>
      </w:r>
    </w:p>
    <w:p w:rsidR="00C7518A" w:rsidRPr="00F6078B" w:rsidRDefault="00C20CB8" w:rsidP="00C75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6078B">
        <w:rPr>
          <w:rFonts w:ascii="Arial" w:hAnsi="Arial" w:cs="Arial"/>
          <w:b/>
          <w:bCs/>
        </w:rPr>
        <w:t>des Bebauungsplan</w:t>
      </w:r>
      <w:r w:rsidR="00AA0FD4" w:rsidRPr="00F6078B">
        <w:rPr>
          <w:rFonts w:ascii="Arial" w:hAnsi="Arial" w:cs="Arial"/>
          <w:b/>
          <w:bCs/>
        </w:rPr>
        <w:t>e</w:t>
      </w:r>
      <w:r w:rsidRPr="00F6078B">
        <w:rPr>
          <w:rFonts w:ascii="Arial" w:hAnsi="Arial" w:cs="Arial"/>
          <w:b/>
          <w:bCs/>
        </w:rPr>
        <w:t>s Nr. 7</w:t>
      </w:r>
      <w:r w:rsidR="00F34769" w:rsidRPr="00F6078B">
        <w:rPr>
          <w:rFonts w:ascii="Arial" w:hAnsi="Arial" w:cs="Arial"/>
          <w:b/>
          <w:bCs/>
        </w:rPr>
        <w:t>9</w:t>
      </w:r>
      <w:r w:rsidR="00C7518A" w:rsidRPr="00F6078B">
        <w:rPr>
          <w:rFonts w:ascii="Arial" w:hAnsi="Arial" w:cs="Arial"/>
          <w:b/>
          <w:bCs/>
        </w:rPr>
        <w:t xml:space="preserve"> "</w:t>
      </w:r>
      <w:r w:rsidR="00F34769" w:rsidRPr="00F6078B">
        <w:rPr>
          <w:rFonts w:ascii="Arial" w:hAnsi="Arial" w:cs="Arial"/>
          <w:b/>
          <w:bCs/>
        </w:rPr>
        <w:t>Bebauungsplan zum Schutz zentraler Versorgungsbereiche, Gebiet Christoph-Lüders-Straße 32</w:t>
      </w:r>
      <w:r w:rsidR="00C7518A" w:rsidRPr="00F6078B">
        <w:rPr>
          <w:rFonts w:ascii="Arial" w:hAnsi="Arial" w:cs="Arial"/>
          <w:b/>
          <w:bCs/>
        </w:rPr>
        <w:t>"</w:t>
      </w:r>
    </w:p>
    <w:p w:rsidR="00F6078B" w:rsidRDefault="00F6078B" w:rsidP="00C54E2B">
      <w:pPr>
        <w:rPr>
          <w:rFonts w:ascii="Arial" w:hAnsi="Arial" w:cs="Arial"/>
        </w:rPr>
      </w:pPr>
    </w:p>
    <w:p w:rsidR="00F6078B" w:rsidRPr="00F6078B" w:rsidRDefault="00F6078B" w:rsidP="00C54E2B">
      <w:pPr>
        <w:rPr>
          <w:rFonts w:ascii="Arial" w:hAnsi="Arial" w:cs="Arial"/>
          <w:sz w:val="16"/>
          <w:szCs w:val="16"/>
        </w:rPr>
      </w:pPr>
    </w:p>
    <w:p w:rsidR="00C54E2B" w:rsidRPr="00F6078B" w:rsidRDefault="00C54E2B" w:rsidP="00C54E2B">
      <w:pPr>
        <w:jc w:val="center"/>
        <w:rPr>
          <w:rFonts w:ascii="Arial" w:hAnsi="Arial" w:cs="Arial"/>
          <w:b/>
        </w:rPr>
      </w:pPr>
      <w:r w:rsidRPr="00F6078B">
        <w:rPr>
          <w:rFonts w:ascii="Arial" w:hAnsi="Arial" w:cs="Arial"/>
          <w:b/>
        </w:rPr>
        <w:t xml:space="preserve">§ 1 </w:t>
      </w:r>
    </w:p>
    <w:p w:rsidR="00C54E2B" w:rsidRPr="00F6078B" w:rsidRDefault="00C54E2B" w:rsidP="00C54E2B">
      <w:pPr>
        <w:jc w:val="center"/>
        <w:rPr>
          <w:rFonts w:ascii="Arial" w:hAnsi="Arial" w:cs="Arial"/>
          <w:b/>
        </w:rPr>
      </w:pPr>
      <w:r w:rsidRPr="00F6078B">
        <w:rPr>
          <w:rFonts w:ascii="Arial" w:hAnsi="Arial" w:cs="Arial"/>
          <w:b/>
        </w:rPr>
        <w:t>Gegenstand der Satzung</w:t>
      </w:r>
    </w:p>
    <w:p w:rsidR="00C54E2B" w:rsidRPr="00F6078B" w:rsidRDefault="00C54E2B" w:rsidP="00C54E2B">
      <w:pPr>
        <w:rPr>
          <w:rFonts w:ascii="Arial" w:hAnsi="Arial" w:cs="Arial"/>
        </w:rPr>
      </w:pPr>
      <w:r w:rsidRPr="00F6078B">
        <w:rPr>
          <w:rFonts w:ascii="Arial" w:hAnsi="Arial" w:cs="Arial"/>
        </w:rPr>
        <w:t>Die am 17.08.2022 in Kraft getretene Veränderungssperre für den Geltungsbereich des Bebauungsplanes Nr. 79 „Bebauungsplan zum Schutz zentraler Versorgungs-bereiche, Gebiet Christoph-Lüders-Straße 32“ wird um ein Jahr verlängert.</w:t>
      </w:r>
    </w:p>
    <w:p w:rsidR="00C54E2B" w:rsidRPr="00F6078B" w:rsidRDefault="00C54E2B" w:rsidP="00745B17">
      <w:pPr>
        <w:rPr>
          <w:rFonts w:ascii="Arial" w:hAnsi="Arial" w:cs="Arial"/>
          <w:b/>
        </w:rPr>
      </w:pPr>
    </w:p>
    <w:p w:rsidR="00C54E2B" w:rsidRPr="00F6078B" w:rsidRDefault="00C54E2B" w:rsidP="00745B17">
      <w:pPr>
        <w:jc w:val="center"/>
        <w:rPr>
          <w:rFonts w:ascii="Arial" w:hAnsi="Arial" w:cs="Arial"/>
          <w:b/>
        </w:rPr>
      </w:pPr>
      <w:r w:rsidRPr="00F6078B">
        <w:rPr>
          <w:rFonts w:ascii="Arial" w:hAnsi="Arial" w:cs="Arial"/>
          <w:b/>
        </w:rPr>
        <w:t>§2</w:t>
      </w:r>
    </w:p>
    <w:p w:rsidR="00C54E2B" w:rsidRPr="00F6078B" w:rsidRDefault="00C54E2B" w:rsidP="00C54E2B">
      <w:pPr>
        <w:jc w:val="center"/>
        <w:rPr>
          <w:rFonts w:ascii="Arial" w:hAnsi="Arial" w:cs="Arial"/>
          <w:b/>
        </w:rPr>
      </w:pPr>
      <w:r w:rsidRPr="00F6078B">
        <w:rPr>
          <w:rFonts w:ascii="Arial" w:hAnsi="Arial" w:cs="Arial"/>
          <w:b/>
        </w:rPr>
        <w:t>Inkrafttreten</w:t>
      </w:r>
    </w:p>
    <w:p w:rsidR="00F6078B" w:rsidRPr="00F6078B" w:rsidRDefault="00C54E2B" w:rsidP="00745B17">
      <w:pPr>
        <w:rPr>
          <w:rFonts w:ascii="Arial" w:hAnsi="Arial" w:cs="Arial"/>
        </w:rPr>
      </w:pPr>
      <w:r w:rsidRPr="00F6078B">
        <w:rPr>
          <w:rFonts w:ascii="Arial" w:hAnsi="Arial" w:cs="Arial"/>
        </w:rPr>
        <w:t>Diese Satzung tritt mit ihrer öffentlichen Bekanntmachung in Kraft.</w:t>
      </w:r>
    </w:p>
    <w:p w:rsidR="00F85DC5" w:rsidRDefault="00F85DC5" w:rsidP="00745B17">
      <w:pPr>
        <w:rPr>
          <w:rFonts w:ascii="Arial" w:hAnsi="Arial" w:cs="Arial"/>
        </w:rPr>
      </w:pPr>
    </w:p>
    <w:p w:rsidR="00F85DC5" w:rsidRDefault="00F85DC5" w:rsidP="00745B17">
      <w:pPr>
        <w:rPr>
          <w:rFonts w:ascii="Arial" w:hAnsi="Arial" w:cs="Arial"/>
        </w:rPr>
      </w:pPr>
    </w:p>
    <w:p w:rsidR="00F6078B" w:rsidRPr="00F6078B" w:rsidRDefault="00F6078B" w:rsidP="00745B17">
      <w:pPr>
        <w:rPr>
          <w:rFonts w:ascii="Arial" w:hAnsi="Arial" w:cs="Arial"/>
        </w:rPr>
      </w:pPr>
      <w:r w:rsidRPr="00F6078B">
        <w:rPr>
          <w:rFonts w:ascii="Arial" w:hAnsi="Arial" w:cs="Arial"/>
        </w:rPr>
        <w:t>Die Satzung wird hiermit öffentlich bekannt gemacht.</w:t>
      </w:r>
    </w:p>
    <w:p w:rsidR="00F6078B" w:rsidRDefault="00F6078B" w:rsidP="00745B17">
      <w:pPr>
        <w:rPr>
          <w:rFonts w:ascii="Arial" w:hAnsi="Arial" w:cs="Arial"/>
        </w:rPr>
      </w:pPr>
    </w:p>
    <w:p w:rsidR="00F6078B" w:rsidRPr="00F6078B" w:rsidRDefault="00F6078B" w:rsidP="00745B17">
      <w:pPr>
        <w:rPr>
          <w:rFonts w:ascii="Arial" w:hAnsi="Arial" w:cs="Arial"/>
        </w:rPr>
      </w:pPr>
    </w:p>
    <w:p w:rsidR="007B7780" w:rsidRDefault="007B7780" w:rsidP="007B778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B7780" w:rsidRDefault="007B7780" w:rsidP="007B778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B7780" w:rsidRDefault="007B7780" w:rsidP="007B778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B7780" w:rsidRDefault="007B7780" w:rsidP="007B778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B7780" w:rsidRDefault="007B7780" w:rsidP="007B778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B7780" w:rsidRDefault="007B7780" w:rsidP="007B778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B7780" w:rsidRDefault="007B7780" w:rsidP="007B778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B7780" w:rsidRDefault="007B7780" w:rsidP="007B778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A42AD" w:rsidRPr="009A42AD" w:rsidRDefault="007B7780" w:rsidP="007B7780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Diese Bekanntmachung erscheint am 16.07.2024 im Amtsblatt der Stadt Görlitz und ist</w:t>
      </w:r>
      <w:r w:rsidR="009A42AD" w:rsidRPr="009A42AD">
        <w:rPr>
          <w:rFonts w:ascii="Arial" w:hAnsi="Arial" w:cs="Arial"/>
          <w:color w:val="000000"/>
        </w:rPr>
        <w:t xml:space="preserve"> auch </w:t>
      </w:r>
      <w:r w:rsidR="009A42AD" w:rsidRPr="009A42AD">
        <w:rPr>
          <w:rFonts w:ascii="Arial" w:hAnsi="Arial" w:cs="Arial"/>
          <w:color w:val="000000"/>
          <w:sz w:val="24"/>
          <w:szCs w:val="24"/>
        </w:rPr>
        <w:t>unter:</w:t>
      </w:r>
    </w:p>
    <w:p w:rsidR="009A42AD" w:rsidRPr="009A42AD" w:rsidRDefault="009A42AD" w:rsidP="009A42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A42AD" w:rsidRPr="009A42AD" w:rsidRDefault="009A42AD" w:rsidP="009A42AD">
      <w:pPr>
        <w:spacing w:line="240" w:lineRule="auto"/>
        <w:jc w:val="both"/>
        <w:rPr>
          <w:rFonts w:ascii="Arial" w:hAnsi="Arial" w:cs="Arial"/>
        </w:rPr>
      </w:pPr>
      <w:hyperlink r:id="rId8" w:history="1">
        <w:r w:rsidRPr="009A42AD">
          <w:rPr>
            <w:rFonts w:ascii="Arial" w:hAnsi="Arial" w:cs="Arial"/>
            <w:color w:val="0000FF"/>
            <w:u w:val="single"/>
          </w:rPr>
          <w:t>https://www.goerlitz.de/Bekanntmachungen.html</w:t>
        </w:r>
      </w:hyperlink>
      <w:r w:rsidRPr="009A42AD">
        <w:rPr>
          <w:rFonts w:ascii="Arial" w:hAnsi="Arial" w:cs="Arial"/>
        </w:rPr>
        <w:t xml:space="preserve">  </w:t>
      </w:r>
    </w:p>
    <w:p w:rsidR="009A42AD" w:rsidRPr="009A42AD" w:rsidRDefault="009A42AD" w:rsidP="009A42AD">
      <w:pPr>
        <w:spacing w:line="240" w:lineRule="auto"/>
        <w:rPr>
          <w:rFonts w:ascii="Arial" w:hAnsi="Arial" w:cs="Arial"/>
        </w:rPr>
      </w:pPr>
      <w:r w:rsidRPr="009A42AD">
        <w:rPr>
          <w:rFonts w:ascii="Arial" w:hAnsi="Arial" w:cs="Arial"/>
        </w:rPr>
        <w:t xml:space="preserve">und im Landesportal Sachsen unter dem Link </w:t>
      </w:r>
    </w:p>
    <w:p w:rsidR="009A42AD" w:rsidRPr="009A42AD" w:rsidRDefault="009A42AD" w:rsidP="009A42AD">
      <w:pPr>
        <w:spacing w:line="240" w:lineRule="auto"/>
        <w:rPr>
          <w:rFonts w:ascii="Arial" w:hAnsi="Arial" w:cs="Arial"/>
        </w:rPr>
      </w:pPr>
      <w:hyperlink r:id="rId9" w:history="1">
        <w:r w:rsidRPr="009A42AD">
          <w:rPr>
            <w:rFonts w:ascii="Arial" w:hAnsi="Arial" w:cs="Arial"/>
            <w:color w:val="0000FF"/>
            <w:u w:val="single"/>
          </w:rPr>
          <w:t>https://buergerbeteiligung.sachsen.de/portal/goerlitz/themen</w:t>
        </w:r>
      </w:hyperlink>
    </w:p>
    <w:p w:rsidR="009A42AD" w:rsidRPr="009A42AD" w:rsidRDefault="009A42AD" w:rsidP="009A42AD">
      <w:pPr>
        <w:spacing w:line="240" w:lineRule="auto"/>
        <w:rPr>
          <w:rFonts w:ascii="Arial" w:hAnsi="Arial" w:cs="Arial"/>
        </w:rPr>
      </w:pPr>
      <w:r w:rsidRPr="009A42AD">
        <w:rPr>
          <w:rFonts w:ascii="Arial" w:hAnsi="Arial" w:cs="Arial"/>
        </w:rPr>
        <w:t>einsehbar.</w:t>
      </w:r>
    </w:p>
    <w:p w:rsidR="00066610" w:rsidRPr="00F6078B" w:rsidRDefault="00066610" w:rsidP="0006661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066610" w:rsidRDefault="00066610" w:rsidP="0006661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066610" w:rsidRPr="00F6078B" w:rsidRDefault="00066610" w:rsidP="0006661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066610" w:rsidRPr="00F6078B" w:rsidRDefault="00F85DC5" w:rsidP="00066610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Görlitz, den 02.07.2024</w:t>
      </w:r>
    </w:p>
    <w:p w:rsidR="00066610" w:rsidRDefault="00066610" w:rsidP="0006661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85DC5" w:rsidRDefault="00F85DC5" w:rsidP="0006661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A42AD" w:rsidRDefault="009A42AD" w:rsidP="0006661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85DC5" w:rsidRPr="00F6078B" w:rsidRDefault="00F85DC5" w:rsidP="0006661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066610" w:rsidRPr="00F6078B" w:rsidRDefault="00066610" w:rsidP="0006661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6078B">
        <w:rPr>
          <w:rFonts w:ascii="Arial" w:eastAsia="Times New Roman" w:hAnsi="Arial" w:cs="Arial"/>
          <w:lang w:eastAsia="de-DE"/>
        </w:rPr>
        <w:t>Siegel</w:t>
      </w:r>
      <w:r w:rsidRPr="00F6078B">
        <w:rPr>
          <w:rFonts w:ascii="Arial" w:eastAsia="Times New Roman" w:hAnsi="Arial" w:cs="Arial"/>
          <w:lang w:eastAsia="de-DE"/>
        </w:rPr>
        <w:tab/>
      </w:r>
      <w:r w:rsidRPr="00F6078B">
        <w:rPr>
          <w:rFonts w:ascii="Arial" w:eastAsia="Times New Roman" w:hAnsi="Arial" w:cs="Arial"/>
          <w:lang w:eastAsia="de-DE"/>
        </w:rPr>
        <w:tab/>
      </w:r>
      <w:r w:rsidRPr="00F6078B">
        <w:rPr>
          <w:rFonts w:ascii="Arial" w:eastAsia="Times New Roman" w:hAnsi="Arial" w:cs="Arial"/>
          <w:lang w:eastAsia="de-DE"/>
        </w:rPr>
        <w:tab/>
      </w:r>
      <w:r w:rsidRPr="00F6078B">
        <w:rPr>
          <w:rFonts w:ascii="Arial" w:eastAsia="Times New Roman" w:hAnsi="Arial" w:cs="Arial"/>
          <w:lang w:eastAsia="de-DE"/>
        </w:rPr>
        <w:tab/>
      </w:r>
      <w:r w:rsidRPr="00F6078B">
        <w:rPr>
          <w:rFonts w:ascii="Arial" w:eastAsia="Times New Roman" w:hAnsi="Arial" w:cs="Arial"/>
          <w:lang w:eastAsia="de-DE"/>
        </w:rPr>
        <w:tab/>
      </w:r>
      <w:r w:rsidRPr="00F6078B">
        <w:rPr>
          <w:rFonts w:ascii="Arial" w:eastAsia="Times New Roman" w:hAnsi="Arial" w:cs="Arial"/>
          <w:lang w:eastAsia="de-DE"/>
        </w:rPr>
        <w:tab/>
      </w:r>
      <w:r w:rsidRPr="00F6078B">
        <w:rPr>
          <w:rFonts w:ascii="Arial" w:eastAsia="Times New Roman" w:hAnsi="Arial" w:cs="Arial"/>
          <w:lang w:eastAsia="de-DE"/>
        </w:rPr>
        <w:tab/>
      </w:r>
      <w:r w:rsidRPr="00F6078B">
        <w:rPr>
          <w:rFonts w:ascii="Arial" w:eastAsia="Times New Roman" w:hAnsi="Arial" w:cs="Arial"/>
          <w:lang w:eastAsia="de-DE"/>
        </w:rPr>
        <w:tab/>
      </w:r>
      <w:r w:rsidR="00745B17" w:rsidRPr="00F6078B">
        <w:rPr>
          <w:rFonts w:ascii="Arial" w:eastAsia="Times New Roman" w:hAnsi="Arial" w:cs="Arial"/>
          <w:lang w:eastAsia="de-DE"/>
        </w:rPr>
        <w:t xml:space="preserve">Octavian </w:t>
      </w:r>
      <w:proofErr w:type="spellStart"/>
      <w:r w:rsidR="00745B17" w:rsidRPr="00F6078B">
        <w:rPr>
          <w:rFonts w:ascii="Arial" w:eastAsia="Times New Roman" w:hAnsi="Arial" w:cs="Arial"/>
          <w:lang w:eastAsia="de-DE"/>
        </w:rPr>
        <w:t>Ursu</w:t>
      </w:r>
      <w:proofErr w:type="spellEnd"/>
    </w:p>
    <w:p w:rsidR="00066610" w:rsidRPr="00F6078B" w:rsidRDefault="00066610" w:rsidP="0006661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6078B">
        <w:rPr>
          <w:rFonts w:ascii="Arial" w:eastAsia="Times New Roman" w:hAnsi="Arial" w:cs="Arial"/>
          <w:lang w:eastAsia="de-DE"/>
        </w:rPr>
        <w:tab/>
      </w:r>
      <w:r w:rsidRPr="00F6078B">
        <w:rPr>
          <w:rFonts w:ascii="Arial" w:eastAsia="Times New Roman" w:hAnsi="Arial" w:cs="Arial"/>
          <w:lang w:eastAsia="de-DE"/>
        </w:rPr>
        <w:tab/>
      </w:r>
      <w:r w:rsidRPr="00F6078B">
        <w:rPr>
          <w:rFonts w:ascii="Arial" w:eastAsia="Times New Roman" w:hAnsi="Arial" w:cs="Arial"/>
          <w:lang w:eastAsia="de-DE"/>
        </w:rPr>
        <w:tab/>
      </w:r>
      <w:r w:rsidRPr="00F6078B">
        <w:rPr>
          <w:rFonts w:ascii="Arial" w:eastAsia="Times New Roman" w:hAnsi="Arial" w:cs="Arial"/>
          <w:lang w:eastAsia="de-DE"/>
        </w:rPr>
        <w:tab/>
      </w:r>
      <w:r w:rsidRPr="00F6078B">
        <w:rPr>
          <w:rFonts w:ascii="Arial" w:eastAsia="Times New Roman" w:hAnsi="Arial" w:cs="Arial"/>
          <w:lang w:eastAsia="de-DE"/>
        </w:rPr>
        <w:tab/>
      </w:r>
      <w:r w:rsidRPr="00F6078B">
        <w:rPr>
          <w:rFonts w:ascii="Arial" w:eastAsia="Times New Roman" w:hAnsi="Arial" w:cs="Arial"/>
          <w:lang w:eastAsia="de-DE"/>
        </w:rPr>
        <w:tab/>
      </w:r>
      <w:r w:rsidRPr="00F6078B">
        <w:rPr>
          <w:rFonts w:ascii="Arial" w:eastAsia="Times New Roman" w:hAnsi="Arial" w:cs="Arial"/>
          <w:lang w:eastAsia="de-DE"/>
        </w:rPr>
        <w:tab/>
      </w:r>
      <w:r w:rsidRPr="00F6078B">
        <w:rPr>
          <w:rFonts w:ascii="Arial" w:eastAsia="Times New Roman" w:hAnsi="Arial" w:cs="Arial"/>
          <w:lang w:eastAsia="de-DE"/>
        </w:rPr>
        <w:tab/>
        <w:t>Oberbürgermeister</w:t>
      </w:r>
    </w:p>
    <w:p w:rsidR="00B91637" w:rsidRDefault="00B91637" w:rsidP="00C20CB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F85DC5" w:rsidRDefault="00F85DC5" w:rsidP="00C20CB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F85DC5" w:rsidRPr="00F6078B" w:rsidRDefault="00F85DC5" w:rsidP="00C20CB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C20CB8" w:rsidRPr="00F6078B" w:rsidRDefault="00C20CB8" w:rsidP="00C20CB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F6078B">
        <w:rPr>
          <w:rFonts w:ascii="Arial" w:hAnsi="Arial" w:cs="Arial"/>
          <w:color w:val="000000"/>
        </w:rPr>
        <w:t>Hinweis:</w:t>
      </w:r>
    </w:p>
    <w:p w:rsidR="00C20CB8" w:rsidRPr="00F6078B" w:rsidRDefault="00C20CB8" w:rsidP="00C20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6078B">
        <w:rPr>
          <w:rFonts w:ascii="Arial" w:hAnsi="Arial" w:cs="Arial"/>
          <w:color w:val="000000"/>
        </w:rPr>
        <w:t xml:space="preserve">Nach § 4 Abs. 4 Satz 1 </w:t>
      </w:r>
      <w:proofErr w:type="spellStart"/>
      <w:r w:rsidRPr="00F6078B">
        <w:rPr>
          <w:rFonts w:ascii="Arial" w:hAnsi="Arial" w:cs="Arial"/>
          <w:color w:val="000000"/>
        </w:rPr>
        <w:t>SächsGemO</w:t>
      </w:r>
      <w:proofErr w:type="spellEnd"/>
      <w:r w:rsidRPr="00F6078B">
        <w:rPr>
          <w:rFonts w:ascii="Arial" w:hAnsi="Arial" w:cs="Arial"/>
          <w:color w:val="000000"/>
        </w:rPr>
        <w:t xml:space="preserve"> gelten Satzungen, die unter Verletzung von Verfahrens- und Formvorschriften der </w:t>
      </w:r>
      <w:proofErr w:type="spellStart"/>
      <w:r w:rsidRPr="00F6078B">
        <w:rPr>
          <w:rFonts w:ascii="Arial" w:hAnsi="Arial" w:cs="Arial"/>
          <w:color w:val="000000"/>
        </w:rPr>
        <w:t>SächsGemO</w:t>
      </w:r>
      <w:proofErr w:type="spellEnd"/>
      <w:r w:rsidRPr="00F6078B">
        <w:rPr>
          <w:rFonts w:ascii="Arial" w:hAnsi="Arial" w:cs="Arial"/>
          <w:color w:val="000000"/>
        </w:rPr>
        <w:t xml:space="preserve"> zustande gekommen sind, ein Jahr nach ihrer Bekanntmachung als von Anfang an gültig zustande gekommen.</w:t>
      </w:r>
    </w:p>
    <w:p w:rsidR="00C20CB8" w:rsidRPr="00F6078B" w:rsidRDefault="00C20CB8" w:rsidP="00C20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6078B">
        <w:rPr>
          <w:rFonts w:ascii="Arial" w:hAnsi="Arial" w:cs="Arial"/>
          <w:color w:val="000000"/>
        </w:rPr>
        <w:t>Dies gilt nicht, wenn</w:t>
      </w:r>
    </w:p>
    <w:p w:rsidR="00C20CB8" w:rsidRPr="00F6078B" w:rsidRDefault="00C20CB8" w:rsidP="00C20CB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6078B">
        <w:rPr>
          <w:rFonts w:ascii="Arial" w:hAnsi="Arial" w:cs="Arial"/>
          <w:color w:val="000000"/>
        </w:rPr>
        <w:t>die Ausfertigung der Satzung nicht oder fehlerhaft erfolgt ist,</w:t>
      </w:r>
    </w:p>
    <w:p w:rsidR="00C20CB8" w:rsidRPr="00F6078B" w:rsidRDefault="00C20CB8" w:rsidP="00C20CB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6078B">
        <w:rPr>
          <w:rFonts w:ascii="Arial" w:hAnsi="Arial" w:cs="Arial"/>
          <w:color w:val="000000"/>
        </w:rPr>
        <w:t>Vorschriften über die Öffentlichkeit der Sitzungen, die Genehmigung oder die Bekanntmachung der Satzung verletzt worden sind,</w:t>
      </w:r>
    </w:p>
    <w:p w:rsidR="00C20CB8" w:rsidRPr="00F6078B" w:rsidRDefault="00C20CB8" w:rsidP="00C20CB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6078B">
        <w:rPr>
          <w:rFonts w:ascii="Arial" w:hAnsi="Arial" w:cs="Arial"/>
          <w:color w:val="000000"/>
        </w:rPr>
        <w:t xml:space="preserve">der Oberbürgermeister dem Beschluss nach § 52 Abs. 2 </w:t>
      </w:r>
      <w:proofErr w:type="spellStart"/>
      <w:r w:rsidRPr="00F6078B">
        <w:rPr>
          <w:rFonts w:ascii="Arial" w:hAnsi="Arial" w:cs="Arial"/>
          <w:color w:val="000000"/>
        </w:rPr>
        <w:t>SächsGemO</w:t>
      </w:r>
      <w:proofErr w:type="spellEnd"/>
      <w:r w:rsidRPr="00F6078B">
        <w:rPr>
          <w:rFonts w:ascii="Arial" w:hAnsi="Arial" w:cs="Arial"/>
          <w:color w:val="000000"/>
        </w:rPr>
        <w:t xml:space="preserve"> wegen Gesetzwidrigkeit widersprochen hat,</w:t>
      </w:r>
    </w:p>
    <w:p w:rsidR="00C20CB8" w:rsidRPr="00F6078B" w:rsidRDefault="00C20CB8" w:rsidP="00C20CB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6078B">
        <w:rPr>
          <w:rFonts w:ascii="Arial" w:hAnsi="Arial" w:cs="Arial"/>
          <w:color w:val="000000"/>
        </w:rPr>
        <w:t>vor Ablauf der in Satz 1 genannten Frist</w:t>
      </w:r>
    </w:p>
    <w:p w:rsidR="00B91637" w:rsidRPr="00F6078B" w:rsidRDefault="00C20CB8" w:rsidP="00B91637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000000"/>
        </w:rPr>
      </w:pPr>
      <w:r w:rsidRPr="00F6078B">
        <w:rPr>
          <w:rFonts w:ascii="Arial" w:hAnsi="Arial" w:cs="Arial"/>
          <w:color w:val="000000"/>
        </w:rPr>
        <w:t>die Rechtsaufsichtsbehörde den Beschluss beanstandet hat oder</w:t>
      </w:r>
    </w:p>
    <w:p w:rsidR="00C20CB8" w:rsidRPr="00F6078B" w:rsidRDefault="00C20CB8" w:rsidP="00B91637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000000"/>
        </w:rPr>
      </w:pPr>
      <w:r w:rsidRPr="00F6078B">
        <w:rPr>
          <w:rFonts w:ascii="Arial" w:hAnsi="Arial" w:cs="Arial"/>
          <w:color w:val="000000"/>
        </w:rPr>
        <w:t>die Verletzung der Verfahrens- oder Formvorschrift gegenüber der Gemeinde unter Bezeichnung des Sachverhalts, der die Verletzung begründen soll, schriftlich geltend gemacht worden ist.</w:t>
      </w:r>
    </w:p>
    <w:p w:rsidR="0099445C" w:rsidRPr="00F6078B" w:rsidRDefault="00C20CB8" w:rsidP="00C20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6078B">
        <w:rPr>
          <w:rFonts w:ascii="Arial" w:hAnsi="Arial" w:cs="Arial"/>
          <w:color w:val="000000"/>
        </w:rPr>
        <w:t>Ist eine Verletzung nach § 4 Abs. 4 Satz 2 Nr. 3 oder 4 geltend gemacht worden, so kann auch nach Ablauf der in § 4 Abs. 4 Satz 1 genannten Frist jedermann diese Verletzung geltend machen.</w:t>
      </w:r>
    </w:p>
    <w:p w:rsidR="0083622C" w:rsidRPr="00F6078B" w:rsidRDefault="0083622C" w:rsidP="00C20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622C" w:rsidRPr="00F6078B" w:rsidRDefault="0083622C" w:rsidP="00C20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622C" w:rsidRPr="00F6078B" w:rsidRDefault="0083622C" w:rsidP="00C20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622C" w:rsidRPr="00F6078B" w:rsidRDefault="0083622C" w:rsidP="00C20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622C" w:rsidRPr="00F6078B" w:rsidRDefault="0083622C" w:rsidP="00C20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622C" w:rsidRPr="00F6078B" w:rsidRDefault="0083622C" w:rsidP="00C20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622C" w:rsidRPr="00F6078B" w:rsidRDefault="0083622C" w:rsidP="00C20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622C" w:rsidRDefault="0083622C" w:rsidP="00C20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83622C" w:rsidRDefault="0083622C" w:rsidP="00C20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622C" w:rsidRDefault="0083622C" w:rsidP="00C20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622C" w:rsidRDefault="0083622C" w:rsidP="00745B1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color w:val="000000"/>
        </w:rPr>
      </w:pPr>
    </w:p>
    <w:p w:rsidR="0083622C" w:rsidRDefault="0083622C" w:rsidP="00C20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622C" w:rsidRDefault="0083622C" w:rsidP="00C20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34DDE" w:rsidRDefault="0012177E" w:rsidP="00466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177E">
        <w:rPr>
          <w:rFonts w:ascii="Arial" w:hAnsi="Arial" w:cs="Arial"/>
          <w:noProof/>
          <w:lang w:eastAsia="de-DE"/>
        </w:rPr>
        <w:lastRenderedPageBreak/>
        <w:drawing>
          <wp:inline distT="0" distB="0" distL="0" distR="0">
            <wp:extent cx="6372225" cy="8353586"/>
            <wp:effectExtent l="0" t="0" r="0" b="9525"/>
            <wp:docPr id="1" name="Grafik 1" descr="P:\Planverfahren\BP_79_Christoph-Lüders-Straße 32\04_Verfahren\4.2_Veränderungssperre\BP 79 Lageplan Veränderungssperr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Planverfahren\BP_79_Christoph-Lüders-Straße 32\04_Verfahren\4.2_Veränderungssperre\BP 79 Lageplan Veränderungssperre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16"/>
                    <a:stretch/>
                  </pic:blipFill>
                  <pic:spPr bwMode="auto">
                    <a:xfrm>
                      <a:off x="0" y="0"/>
                      <a:ext cx="6386053" cy="837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42AD" w:rsidRPr="009A42AD" w:rsidRDefault="009A42AD" w:rsidP="009A42AD">
      <w:pPr>
        <w:spacing w:after="0" w:line="240" w:lineRule="auto"/>
        <w:ind w:firstLine="993"/>
        <w:rPr>
          <w:rFonts w:ascii="Arial" w:eastAsia="Batang" w:hAnsi="Arial" w:cs="Arial"/>
          <w:sz w:val="16"/>
          <w:szCs w:val="16"/>
          <w:lang w:eastAsia="de-DE"/>
        </w:rPr>
      </w:pPr>
      <w:r w:rsidRPr="009A42AD">
        <w:rPr>
          <w:rFonts w:ascii="Arial" w:eastAsia="Batang" w:hAnsi="Arial" w:cs="Arial"/>
          <w:sz w:val="16"/>
          <w:szCs w:val="16"/>
          <w:lang w:eastAsia="de-DE"/>
        </w:rPr>
        <w:t xml:space="preserve">Lageplan </w:t>
      </w:r>
      <w:proofErr w:type="spellStart"/>
      <w:r w:rsidRPr="009A42AD">
        <w:rPr>
          <w:rFonts w:ascii="Arial" w:eastAsia="Batang" w:hAnsi="Arial" w:cs="Arial"/>
          <w:sz w:val="16"/>
          <w:szCs w:val="16"/>
          <w:lang w:eastAsia="de-DE"/>
        </w:rPr>
        <w:t>unmaßstäblich</w:t>
      </w:r>
      <w:proofErr w:type="spellEnd"/>
    </w:p>
    <w:p w:rsidR="009A42AD" w:rsidRPr="009A42AD" w:rsidRDefault="009A42AD" w:rsidP="009A42AD">
      <w:pPr>
        <w:spacing w:after="0" w:line="240" w:lineRule="auto"/>
        <w:rPr>
          <w:rFonts w:ascii="Calibri" w:eastAsia="Batang" w:hAnsi="Calibri" w:cs="Times New Roman"/>
          <w:color w:val="1F497D"/>
          <w:sz w:val="16"/>
          <w:szCs w:val="16"/>
          <w:lang w:eastAsia="de-DE"/>
        </w:rPr>
      </w:pPr>
    </w:p>
    <w:p w:rsidR="009A42AD" w:rsidRPr="009A42AD" w:rsidRDefault="009A42AD" w:rsidP="009A42AD">
      <w:pPr>
        <w:tabs>
          <w:tab w:val="left" w:pos="993"/>
        </w:tabs>
        <w:spacing w:after="0" w:line="240" w:lineRule="auto"/>
        <w:ind w:left="993"/>
        <w:rPr>
          <w:rFonts w:ascii="Calibri" w:eastAsia="Batang" w:hAnsi="Calibri" w:cs="Times New Roman"/>
          <w:color w:val="1F497D"/>
          <w:sz w:val="16"/>
          <w:szCs w:val="16"/>
          <w:lang w:eastAsia="de-DE"/>
        </w:rPr>
      </w:pPr>
      <w:r>
        <w:rPr>
          <w:rFonts w:ascii="Calibri" w:eastAsia="Batang" w:hAnsi="Calibri" w:cs="Times New Roman"/>
          <w:color w:val="1F497D"/>
          <w:sz w:val="16"/>
          <w:szCs w:val="16"/>
          <w:lang w:eastAsia="de-DE"/>
        </w:rPr>
        <w:t xml:space="preserve">Stadtgrundkarte:  </w:t>
      </w:r>
      <w:r w:rsidRPr="009A42AD">
        <w:rPr>
          <w:rFonts w:ascii="Calibri" w:eastAsia="Batang" w:hAnsi="Calibri" w:cs="Times New Roman"/>
          <w:color w:val="1F497D"/>
          <w:sz w:val="16"/>
          <w:szCs w:val="16"/>
          <w:lang w:eastAsia="de-DE"/>
        </w:rPr>
        <w:t>Stadtverwaltung Görlitz</w:t>
      </w:r>
    </w:p>
    <w:p w:rsidR="009A42AD" w:rsidRPr="009A42AD" w:rsidRDefault="009A42AD" w:rsidP="009A42AD">
      <w:pPr>
        <w:spacing w:after="0" w:line="240" w:lineRule="auto"/>
        <w:ind w:left="993"/>
        <w:rPr>
          <w:rFonts w:ascii="Calibri" w:eastAsia="Batang" w:hAnsi="Calibri" w:cs="Times New Roman"/>
          <w:color w:val="1F497D"/>
          <w:sz w:val="16"/>
          <w:szCs w:val="16"/>
          <w:lang w:eastAsia="de-DE"/>
        </w:rPr>
      </w:pPr>
      <w:r>
        <w:rPr>
          <w:rFonts w:ascii="Calibri" w:eastAsia="Batang" w:hAnsi="Calibri" w:cs="Times New Roman"/>
          <w:color w:val="1F497D"/>
          <w:sz w:val="16"/>
          <w:szCs w:val="16"/>
          <w:lang w:eastAsia="de-DE"/>
        </w:rPr>
        <w:t xml:space="preserve">Liegenschaftsdaten: </w:t>
      </w:r>
      <w:r w:rsidRPr="009A42AD">
        <w:rPr>
          <w:rFonts w:ascii="Calibri" w:eastAsia="Batang" w:hAnsi="Calibri" w:cs="Times New Roman"/>
          <w:color w:val="1F497D"/>
          <w:sz w:val="16"/>
          <w:szCs w:val="16"/>
          <w:lang w:eastAsia="de-DE"/>
        </w:rPr>
        <w:t>Amt für Vermessungswesen und Flurneuordnung, Landratsamt Görlitz</w:t>
      </w:r>
    </w:p>
    <w:p w:rsidR="00234DDE" w:rsidRPr="00466672" w:rsidRDefault="00234DDE" w:rsidP="00466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234DDE" w:rsidRPr="00466672" w:rsidSect="008F4D12">
      <w:headerReference w:type="default" r:id="rId11"/>
      <w:footerReference w:type="default" r:id="rId12"/>
      <w:pgSz w:w="11906" w:h="16838"/>
      <w:pgMar w:top="567" w:right="680" w:bottom="567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7AD" w:rsidRDefault="000317AD" w:rsidP="004526FB">
      <w:pPr>
        <w:spacing w:after="0" w:line="240" w:lineRule="auto"/>
      </w:pPr>
      <w:r>
        <w:separator/>
      </w:r>
    </w:p>
  </w:endnote>
  <w:endnote w:type="continuationSeparator" w:id="0">
    <w:p w:rsidR="000317AD" w:rsidRDefault="000317AD" w:rsidP="0045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56460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:rsidR="004526FB" w:rsidRPr="004526FB" w:rsidRDefault="00F6078B" w:rsidP="00F6078B">
        <w:pPr>
          <w:pStyle w:val="Fuzeile"/>
          <w:ind w:firstLine="3540"/>
          <w:rPr>
            <w:rFonts w:ascii="Arial" w:hAnsi="Arial" w:cs="Arial"/>
            <w:sz w:val="16"/>
          </w:rPr>
        </w:pPr>
        <w:r>
          <w:t xml:space="preserve">   </w:t>
        </w:r>
        <w:r w:rsidRPr="00F6078B">
          <w:rPr>
            <w:rFonts w:ascii="Arial" w:hAnsi="Arial" w:cs="Arial"/>
          </w:rPr>
          <w:t xml:space="preserve">  Seite </w:t>
        </w:r>
        <w:r w:rsidR="004526FB" w:rsidRPr="00F6078B">
          <w:rPr>
            <w:rFonts w:ascii="Arial" w:hAnsi="Arial" w:cs="Arial"/>
          </w:rPr>
          <w:fldChar w:fldCharType="begin"/>
        </w:r>
        <w:r w:rsidR="004526FB" w:rsidRPr="00F6078B">
          <w:rPr>
            <w:rFonts w:ascii="Arial" w:hAnsi="Arial" w:cs="Arial"/>
          </w:rPr>
          <w:instrText>PAGE   \* MERGEFORMAT</w:instrText>
        </w:r>
        <w:r w:rsidR="004526FB" w:rsidRPr="00F6078B">
          <w:rPr>
            <w:rFonts w:ascii="Arial" w:hAnsi="Arial" w:cs="Arial"/>
          </w:rPr>
          <w:fldChar w:fldCharType="separate"/>
        </w:r>
        <w:r w:rsidR="000E3F51">
          <w:rPr>
            <w:rFonts w:ascii="Arial" w:hAnsi="Arial" w:cs="Arial"/>
            <w:noProof/>
          </w:rPr>
          <w:t>3</w:t>
        </w:r>
        <w:r w:rsidR="004526FB" w:rsidRPr="00F6078B">
          <w:rPr>
            <w:rFonts w:ascii="Arial" w:hAnsi="Arial" w:cs="Arial"/>
          </w:rPr>
          <w:fldChar w:fldCharType="end"/>
        </w:r>
        <w:r w:rsidRPr="00F6078B">
          <w:rPr>
            <w:rFonts w:ascii="Arial" w:hAnsi="Arial" w:cs="Arial"/>
          </w:rPr>
          <w:t xml:space="preserve"> von 3</w:t>
        </w:r>
      </w:p>
    </w:sdtContent>
  </w:sdt>
  <w:p w:rsidR="004526FB" w:rsidRDefault="004526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7AD" w:rsidRDefault="000317AD" w:rsidP="004526FB">
      <w:pPr>
        <w:spacing w:after="0" w:line="240" w:lineRule="auto"/>
      </w:pPr>
      <w:r>
        <w:separator/>
      </w:r>
    </w:p>
  </w:footnote>
  <w:footnote w:type="continuationSeparator" w:id="0">
    <w:p w:rsidR="000317AD" w:rsidRDefault="000317AD" w:rsidP="00452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C6" w:rsidRPr="00094FC6" w:rsidRDefault="00094FC6" w:rsidP="00094FC6">
    <w:pPr>
      <w:pStyle w:val="Kopfzeile"/>
      <w:jc w:val="right"/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F6929"/>
    <w:multiLevelType w:val="hybridMultilevel"/>
    <w:tmpl w:val="3CAE2F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100C4"/>
    <w:multiLevelType w:val="hybridMultilevel"/>
    <w:tmpl w:val="3F2017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B8"/>
    <w:rsid w:val="000317AD"/>
    <w:rsid w:val="00066610"/>
    <w:rsid w:val="00094FC6"/>
    <w:rsid w:val="000E3F51"/>
    <w:rsid w:val="0012177E"/>
    <w:rsid w:val="00125AC2"/>
    <w:rsid w:val="0014726E"/>
    <w:rsid w:val="00152AD1"/>
    <w:rsid w:val="001E45F4"/>
    <w:rsid w:val="00234DDE"/>
    <w:rsid w:val="00333FAA"/>
    <w:rsid w:val="00351C1E"/>
    <w:rsid w:val="003B0EE6"/>
    <w:rsid w:val="004526FB"/>
    <w:rsid w:val="00466672"/>
    <w:rsid w:val="00501E6A"/>
    <w:rsid w:val="005450FC"/>
    <w:rsid w:val="00583751"/>
    <w:rsid w:val="005A29CB"/>
    <w:rsid w:val="00615C94"/>
    <w:rsid w:val="006F6B5B"/>
    <w:rsid w:val="00745B17"/>
    <w:rsid w:val="007B7780"/>
    <w:rsid w:val="007E3168"/>
    <w:rsid w:val="0083622C"/>
    <w:rsid w:val="008A1C15"/>
    <w:rsid w:val="008F4D12"/>
    <w:rsid w:val="00965FE9"/>
    <w:rsid w:val="0098644C"/>
    <w:rsid w:val="0099445C"/>
    <w:rsid w:val="009A42AD"/>
    <w:rsid w:val="009A7BCD"/>
    <w:rsid w:val="009E2A9A"/>
    <w:rsid w:val="00AA0FD4"/>
    <w:rsid w:val="00B06058"/>
    <w:rsid w:val="00B56520"/>
    <w:rsid w:val="00B83806"/>
    <w:rsid w:val="00B91637"/>
    <w:rsid w:val="00BA113B"/>
    <w:rsid w:val="00BD7CCB"/>
    <w:rsid w:val="00C20CB8"/>
    <w:rsid w:val="00C37BAA"/>
    <w:rsid w:val="00C54E2B"/>
    <w:rsid w:val="00C6027D"/>
    <w:rsid w:val="00C63468"/>
    <w:rsid w:val="00C7518A"/>
    <w:rsid w:val="00C772C2"/>
    <w:rsid w:val="00CA4ABC"/>
    <w:rsid w:val="00CE158B"/>
    <w:rsid w:val="00E24DB9"/>
    <w:rsid w:val="00F2588B"/>
    <w:rsid w:val="00F34769"/>
    <w:rsid w:val="00F36D02"/>
    <w:rsid w:val="00F6078B"/>
    <w:rsid w:val="00F85DC5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2E9A1C"/>
  <w15:chartTrackingRefBased/>
  <w15:docId w15:val="{662A2B0A-BCEC-4C7C-8932-F49EF60F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0CB8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45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526FB"/>
  </w:style>
  <w:style w:type="paragraph" w:styleId="Fuzeile">
    <w:name w:val="footer"/>
    <w:basedOn w:val="Standard"/>
    <w:link w:val="FuzeileZchn"/>
    <w:uiPriority w:val="99"/>
    <w:unhideWhenUsed/>
    <w:rsid w:val="0045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26FB"/>
  </w:style>
  <w:style w:type="character" w:styleId="Hyperlink">
    <w:name w:val="Hyperlink"/>
    <w:basedOn w:val="Absatz-Standardschriftart"/>
    <w:uiPriority w:val="99"/>
    <w:unhideWhenUsed/>
    <w:rsid w:val="00745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erlitz.de/Bekanntmachunge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https://buergerbeteiligung.sachsen.de/portal/goerlitz/them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4ED2-DB31-407D-BBCC-AD7BCB66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Standke Oliver</dc:creator>
  <cp:keywords/>
  <dc:description/>
  <cp:lastModifiedBy>Richter Solveig</cp:lastModifiedBy>
  <cp:revision>2</cp:revision>
  <cp:lastPrinted>2022-06-16T09:44:00Z</cp:lastPrinted>
  <dcterms:created xsi:type="dcterms:W3CDTF">2024-07-02T12:05:00Z</dcterms:created>
  <dcterms:modified xsi:type="dcterms:W3CDTF">2024-07-02T12:05:00Z</dcterms:modified>
</cp:coreProperties>
</file>