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49" w:rsidRDefault="00A65A49">
      <w:pPr>
        <w:rPr>
          <w:rFonts w:ascii="Arial Narrow" w:hAnsi="Arial Narrow"/>
          <w:sz w:val="28"/>
          <w:szCs w:val="28"/>
        </w:rPr>
      </w:pPr>
    </w:p>
    <w:p w:rsidR="006A53C6" w:rsidRPr="00D85663" w:rsidRDefault="00C91774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="00715205" w:rsidRPr="00D85663">
        <w:rPr>
          <w:rFonts w:ascii="Arial Narrow" w:hAnsi="Arial Narrow"/>
          <w:b/>
          <w:sz w:val="32"/>
          <w:szCs w:val="32"/>
        </w:rPr>
        <w:t>Stadt Hoyerswerda</w:t>
      </w:r>
    </w:p>
    <w:p w:rsidR="00C91774" w:rsidRDefault="00C91774" w:rsidP="00547C79">
      <w:pPr>
        <w:rPr>
          <w:rFonts w:ascii="Arial Narrow" w:hAnsi="Arial Narrow"/>
          <w:sz w:val="32"/>
          <w:szCs w:val="32"/>
        </w:rPr>
      </w:pPr>
    </w:p>
    <w:p w:rsidR="00D85663" w:rsidRDefault="00D85663" w:rsidP="00547C79">
      <w:pPr>
        <w:rPr>
          <w:rFonts w:ascii="Arial Narrow" w:hAnsi="Arial Narrow"/>
          <w:sz w:val="32"/>
          <w:szCs w:val="32"/>
        </w:rPr>
      </w:pPr>
    </w:p>
    <w:p w:rsidR="00D85663" w:rsidRDefault="00D85663" w:rsidP="00547C79">
      <w:pPr>
        <w:rPr>
          <w:rFonts w:ascii="Arial Narrow" w:hAnsi="Arial Narrow"/>
          <w:sz w:val="32"/>
          <w:szCs w:val="32"/>
        </w:rPr>
      </w:pPr>
    </w:p>
    <w:p w:rsidR="00D85663" w:rsidRDefault="00D85663" w:rsidP="00547C79">
      <w:pPr>
        <w:rPr>
          <w:rFonts w:ascii="Arial Narrow" w:hAnsi="Arial Narrow"/>
          <w:sz w:val="32"/>
          <w:szCs w:val="32"/>
        </w:rPr>
      </w:pPr>
    </w:p>
    <w:p w:rsidR="00961673" w:rsidRDefault="00961673" w:rsidP="00547C79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Bebauungsplan Nr. S5 „Gewerbegebiet Schwarzkollm</w:t>
      </w:r>
      <w:r w:rsidR="00CB2206" w:rsidRPr="008F5955">
        <w:rPr>
          <w:rFonts w:ascii="Arial Narrow" w:hAnsi="Arial Narrow"/>
          <w:b/>
          <w:sz w:val="40"/>
          <w:szCs w:val="40"/>
        </w:rPr>
        <w:t>“</w:t>
      </w:r>
      <w:r>
        <w:rPr>
          <w:rFonts w:ascii="Arial Narrow" w:hAnsi="Arial Narrow"/>
          <w:b/>
          <w:sz w:val="40"/>
          <w:szCs w:val="40"/>
        </w:rPr>
        <w:t>,</w:t>
      </w:r>
    </w:p>
    <w:p w:rsidR="00CB2206" w:rsidRPr="008F5955" w:rsidRDefault="0031703D" w:rsidP="00547C79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2</w:t>
      </w:r>
      <w:r w:rsidR="0043628D" w:rsidRPr="008F5955">
        <w:rPr>
          <w:rFonts w:ascii="Arial Narrow" w:hAnsi="Arial Narrow"/>
          <w:b/>
          <w:sz w:val="40"/>
          <w:szCs w:val="40"/>
        </w:rPr>
        <w:t>. Änderung</w:t>
      </w:r>
    </w:p>
    <w:p w:rsidR="00AB0B91" w:rsidRPr="00AB0B91" w:rsidRDefault="00AB0B91" w:rsidP="00AB0B91">
      <w:pPr>
        <w:rPr>
          <w:rFonts w:ascii="Arial Narrow" w:hAnsi="Arial Narrow"/>
          <w:b/>
          <w:color w:val="1F497D"/>
          <w:sz w:val="40"/>
          <w:szCs w:val="40"/>
        </w:rPr>
      </w:pPr>
      <w:proofErr w:type="spellStart"/>
      <w:r w:rsidRPr="00AB0B91">
        <w:rPr>
          <w:rFonts w:ascii="Arial Narrow" w:hAnsi="Arial Narrow" w:cs="Segoe UI"/>
          <w:b/>
          <w:color w:val="212529"/>
          <w:sz w:val="40"/>
          <w:szCs w:val="40"/>
          <w:shd w:val="clear" w:color="auto" w:fill="FFFFFF"/>
        </w:rPr>
        <w:t>Wobtwarjenski</w:t>
      </w:r>
      <w:proofErr w:type="spellEnd"/>
      <w:r w:rsidRPr="00AB0B91">
        <w:rPr>
          <w:rFonts w:ascii="Arial Narrow" w:hAnsi="Arial Narrow" w:cs="Segoe UI"/>
          <w:b/>
          <w:color w:val="212529"/>
          <w:sz w:val="40"/>
          <w:szCs w:val="40"/>
          <w:shd w:val="clear" w:color="auto" w:fill="FFFFFF"/>
        </w:rPr>
        <w:t xml:space="preserve"> plan čo. S5 „</w:t>
      </w:r>
      <w:proofErr w:type="spellStart"/>
      <w:r w:rsidRPr="00AB0B91">
        <w:rPr>
          <w:rFonts w:ascii="Arial Narrow" w:hAnsi="Arial Narrow" w:cs="Segoe UI"/>
          <w:b/>
          <w:color w:val="212529"/>
          <w:sz w:val="40"/>
          <w:szCs w:val="40"/>
          <w:shd w:val="clear" w:color="auto" w:fill="FFFFFF"/>
        </w:rPr>
        <w:t>Přemysłowa</w:t>
      </w:r>
      <w:proofErr w:type="spellEnd"/>
      <w:r w:rsidRPr="00AB0B91">
        <w:rPr>
          <w:rFonts w:ascii="Arial Narrow" w:hAnsi="Arial Narrow" w:cs="Segoe UI"/>
          <w:b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AB0B91">
        <w:rPr>
          <w:rFonts w:ascii="Arial Narrow" w:hAnsi="Arial Narrow" w:cs="Segoe UI"/>
          <w:b/>
          <w:color w:val="212529"/>
          <w:sz w:val="40"/>
          <w:szCs w:val="40"/>
          <w:shd w:val="clear" w:color="auto" w:fill="FFFFFF"/>
        </w:rPr>
        <w:t>přestrjeń</w:t>
      </w:r>
      <w:proofErr w:type="spellEnd"/>
      <w:r w:rsidRPr="00AB0B91">
        <w:rPr>
          <w:rFonts w:ascii="Arial Narrow" w:hAnsi="Arial Narrow" w:cs="Segoe UI"/>
          <w:b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AB0B91">
        <w:rPr>
          <w:rFonts w:ascii="Arial Narrow" w:hAnsi="Arial Narrow" w:cs="Segoe UI"/>
          <w:b/>
          <w:color w:val="212529"/>
          <w:sz w:val="40"/>
          <w:szCs w:val="40"/>
          <w:shd w:val="clear" w:color="auto" w:fill="FFFFFF"/>
        </w:rPr>
        <w:t>Čorny</w:t>
      </w:r>
      <w:proofErr w:type="spellEnd"/>
      <w:r w:rsidRPr="00AB0B91">
        <w:rPr>
          <w:rFonts w:ascii="Arial Narrow" w:hAnsi="Arial Narrow" w:cs="Segoe UI"/>
          <w:b/>
          <w:color w:val="212529"/>
          <w:sz w:val="40"/>
          <w:szCs w:val="40"/>
          <w:shd w:val="clear" w:color="auto" w:fill="FFFFFF"/>
        </w:rPr>
        <w:t xml:space="preserve"> </w:t>
      </w:r>
      <w:proofErr w:type="spellStart"/>
      <w:r w:rsidRPr="00AB0B91">
        <w:rPr>
          <w:rFonts w:ascii="Arial Narrow" w:hAnsi="Arial Narrow" w:cs="Segoe UI"/>
          <w:b/>
          <w:color w:val="212529"/>
          <w:sz w:val="40"/>
          <w:szCs w:val="40"/>
          <w:shd w:val="clear" w:color="auto" w:fill="FFFFFF"/>
        </w:rPr>
        <w:t>Chołmc</w:t>
      </w:r>
      <w:proofErr w:type="spellEnd"/>
      <w:r w:rsidRPr="00AB0B91">
        <w:rPr>
          <w:rFonts w:ascii="Arial Narrow" w:hAnsi="Arial Narrow" w:cs="Segoe UI"/>
          <w:b/>
          <w:color w:val="212529"/>
          <w:sz w:val="40"/>
          <w:szCs w:val="40"/>
          <w:shd w:val="clear" w:color="auto" w:fill="FFFFFF"/>
        </w:rPr>
        <w:t>“,</w:t>
      </w:r>
      <w:r>
        <w:rPr>
          <w:rFonts w:ascii="Arial Narrow" w:hAnsi="Arial Narrow" w:cs="Segoe UI"/>
          <w:b/>
          <w:color w:val="212529"/>
          <w:sz w:val="40"/>
          <w:szCs w:val="40"/>
        </w:rPr>
        <w:t xml:space="preserve"> </w:t>
      </w:r>
      <w:r w:rsidRPr="00AB0B91">
        <w:rPr>
          <w:rFonts w:ascii="Arial Narrow" w:hAnsi="Arial Narrow" w:cs="Segoe UI"/>
          <w:b/>
          <w:color w:val="212529"/>
          <w:sz w:val="40"/>
          <w:szCs w:val="40"/>
          <w:shd w:val="clear" w:color="auto" w:fill="FFFFFF"/>
        </w:rPr>
        <w:t>2. změna</w:t>
      </w:r>
    </w:p>
    <w:p w:rsidR="00547C79" w:rsidRPr="00D85663" w:rsidRDefault="00547C79">
      <w:pPr>
        <w:rPr>
          <w:rFonts w:ascii="Arial Narrow" w:hAnsi="Arial Narrow"/>
          <w:sz w:val="28"/>
          <w:szCs w:val="28"/>
        </w:rPr>
      </w:pPr>
    </w:p>
    <w:p w:rsidR="00843473" w:rsidRDefault="00843473" w:rsidP="00CB2206">
      <w:pPr>
        <w:ind w:left="2832" w:firstLine="708"/>
        <w:rPr>
          <w:rFonts w:ascii="Arial Narrow" w:hAnsi="Arial Narrow"/>
          <w:b/>
          <w:sz w:val="28"/>
          <w:szCs w:val="28"/>
        </w:rPr>
      </w:pPr>
    </w:p>
    <w:p w:rsidR="00A65A49" w:rsidRDefault="00A65A49" w:rsidP="00CB2206">
      <w:pPr>
        <w:ind w:left="2832" w:firstLine="708"/>
        <w:rPr>
          <w:rFonts w:ascii="Arial Narrow" w:hAnsi="Arial Narrow"/>
          <w:b/>
          <w:sz w:val="32"/>
          <w:szCs w:val="32"/>
        </w:rPr>
      </w:pPr>
    </w:p>
    <w:p w:rsidR="00CB2206" w:rsidRPr="00A65A49" w:rsidRDefault="00CB2206" w:rsidP="00CB2206">
      <w:pPr>
        <w:ind w:left="2832" w:firstLine="708"/>
        <w:rPr>
          <w:rFonts w:ascii="Arial Narrow" w:hAnsi="Arial Narrow"/>
          <w:b/>
          <w:sz w:val="40"/>
          <w:szCs w:val="40"/>
        </w:rPr>
      </w:pPr>
      <w:r w:rsidRPr="00A65A49">
        <w:rPr>
          <w:rFonts w:ascii="Arial Narrow" w:hAnsi="Arial Narrow"/>
          <w:b/>
          <w:sz w:val="40"/>
          <w:szCs w:val="40"/>
        </w:rPr>
        <w:t>Begründung</w:t>
      </w:r>
    </w:p>
    <w:p w:rsidR="00434355" w:rsidRPr="00940DC0" w:rsidRDefault="00961673" w:rsidP="00CB2206">
      <w:pPr>
        <w:ind w:left="2832" w:firstLine="708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Januar 2023</w:t>
      </w:r>
    </w:p>
    <w:p w:rsidR="00CB2206" w:rsidRDefault="00CB2206" w:rsidP="00CB2206">
      <w:pPr>
        <w:ind w:left="2832" w:firstLine="708"/>
        <w:rPr>
          <w:rFonts w:ascii="Arial Narrow" w:hAnsi="Arial Narrow"/>
          <w:b/>
          <w:sz w:val="28"/>
          <w:szCs w:val="28"/>
        </w:rPr>
      </w:pPr>
    </w:p>
    <w:p w:rsidR="00CB2206" w:rsidRDefault="00CB2206" w:rsidP="00CB2206">
      <w:pPr>
        <w:rPr>
          <w:rFonts w:ascii="Arial Narrow" w:hAnsi="Arial Narrow"/>
          <w:sz w:val="24"/>
          <w:szCs w:val="24"/>
        </w:rPr>
      </w:pPr>
    </w:p>
    <w:p w:rsidR="00CB2206" w:rsidRDefault="00CB2206" w:rsidP="00CB2206">
      <w:pPr>
        <w:rPr>
          <w:rFonts w:ascii="Arial Narrow" w:hAnsi="Arial Narrow"/>
          <w:sz w:val="24"/>
          <w:szCs w:val="24"/>
        </w:rPr>
      </w:pPr>
    </w:p>
    <w:p w:rsidR="00CB2206" w:rsidRDefault="00CB2206" w:rsidP="00CB2206">
      <w:pPr>
        <w:rPr>
          <w:rFonts w:ascii="Arial Narrow" w:hAnsi="Arial Narrow"/>
          <w:sz w:val="24"/>
          <w:szCs w:val="24"/>
        </w:rPr>
      </w:pPr>
    </w:p>
    <w:p w:rsidR="00CB2206" w:rsidRDefault="00CB2206" w:rsidP="00CB2206">
      <w:pPr>
        <w:rPr>
          <w:rFonts w:ascii="Arial Narrow" w:hAnsi="Arial Narrow"/>
          <w:sz w:val="24"/>
          <w:szCs w:val="24"/>
        </w:rPr>
      </w:pPr>
    </w:p>
    <w:p w:rsidR="00520FB6" w:rsidRDefault="00520FB6" w:rsidP="00CB2206">
      <w:pPr>
        <w:rPr>
          <w:rFonts w:ascii="Arial Narrow" w:hAnsi="Arial Narrow"/>
          <w:sz w:val="24"/>
          <w:szCs w:val="24"/>
        </w:rPr>
      </w:pPr>
    </w:p>
    <w:p w:rsidR="000D2CC9" w:rsidRDefault="000D2CC9" w:rsidP="00B74A7E">
      <w:pPr>
        <w:rPr>
          <w:rFonts w:ascii="Arial Narrow" w:hAnsi="Arial Narrow"/>
          <w:b/>
          <w:sz w:val="24"/>
          <w:szCs w:val="24"/>
        </w:rPr>
      </w:pPr>
    </w:p>
    <w:p w:rsidR="00907C6C" w:rsidRDefault="00907C6C" w:rsidP="00B74A7E">
      <w:pPr>
        <w:rPr>
          <w:rFonts w:ascii="Arial Narrow" w:hAnsi="Arial Narrow"/>
          <w:b/>
          <w:sz w:val="24"/>
          <w:szCs w:val="24"/>
        </w:rPr>
      </w:pPr>
    </w:p>
    <w:p w:rsidR="00907C6C" w:rsidRDefault="00907C6C" w:rsidP="00B74A7E">
      <w:pPr>
        <w:rPr>
          <w:rFonts w:ascii="Arial Narrow" w:hAnsi="Arial Narrow"/>
          <w:b/>
          <w:sz w:val="24"/>
          <w:szCs w:val="24"/>
        </w:rPr>
      </w:pPr>
    </w:p>
    <w:p w:rsidR="00317A8B" w:rsidRPr="004D20A6" w:rsidRDefault="004D20A6" w:rsidP="004D20A6">
      <w:pPr>
        <w:rPr>
          <w:rFonts w:ascii="Arial Narrow" w:hAnsi="Arial Narrow"/>
          <w:b/>
          <w:sz w:val="24"/>
          <w:szCs w:val="24"/>
        </w:rPr>
      </w:pPr>
      <w:r w:rsidRPr="004D20A6">
        <w:rPr>
          <w:rFonts w:ascii="Arial Narrow" w:hAnsi="Arial Narrow"/>
          <w:b/>
          <w:sz w:val="24"/>
          <w:szCs w:val="24"/>
        </w:rPr>
        <w:lastRenderedPageBreak/>
        <w:t>1.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AB37A0">
        <w:rPr>
          <w:rFonts w:ascii="Arial Narrow" w:hAnsi="Arial Narrow"/>
          <w:b/>
          <w:sz w:val="24"/>
          <w:szCs w:val="24"/>
        </w:rPr>
        <w:t>Ziel der Planänderung, städtebauliches Erfordernis</w:t>
      </w:r>
    </w:p>
    <w:p w:rsidR="00907C6C" w:rsidRDefault="00AB37A0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Ziel der Planänderung ist es, </w:t>
      </w:r>
      <w:r w:rsidR="00907C6C">
        <w:rPr>
          <w:rFonts w:ascii="Arial Narrow" w:hAnsi="Arial Narrow"/>
          <w:sz w:val="24"/>
          <w:szCs w:val="24"/>
        </w:rPr>
        <w:t>die</w:t>
      </w:r>
      <w:r w:rsidR="009F37B1">
        <w:rPr>
          <w:rFonts w:ascii="Arial Narrow" w:hAnsi="Arial Narrow"/>
          <w:sz w:val="24"/>
          <w:szCs w:val="24"/>
        </w:rPr>
        <w:t xml:space="preserve"> planungsrechtlichen Voraussetzun</w:t>
      </w:r>
      <w:r w:rsidR="00AB0B91">
        <w:rPr>
          <w:rFonts w:ascii="Arial Narrow" w:hAnsi="Arial Narrow"/>
          <w:sz w:val="24"/>
          <w:szCs w:val="24"/>
        </w:rPr>
        <w:t>gen zur Ansiedlung eines Flugdrohnentestzentrums</w:t>
      </w:r>
      <w:r w:rsidR="00907C6C">
        <w:rPr>
          <w:rFonts w:ascii="Arial Narrow" w:hAnsi="Arial Narrow"/>
          <w:sz w:val="24"/>
          <w:szCs w:val="24"/>
        </w:rPr>
        <w:t xml:space="preserve"> im</w:t>
      </w:r>
      <w:r w:rsidR="00A74039">
        <w:rPr>
          <w:rFonts w:ascii="Arial Narrow" w:hAnsi="Arial Narrow"/>
          <w:sz w:val="24"/>
          <w:szCs w:val="24"/>
        </w:rPr>
        <w:t xml:space="preserve"> Plangebiet</w:t>
      </w:r>
      <w:r w:rsidR="005D3404">
        <w:rPr>
          <w:rFonts w:ascii="Arial Narrow" w:hAnsi="Arial Narrow"/>
          <w:sz w:val="24"/>
          <w:szCs w:val="24"/>
        </w:rPr>
        <w:t xml:space="preserve"> zu schaffen. Hierzu </w:t>
      </w:r>
      <w:r w:rsidR="00907C6C">
        <w:rPr>
          <w:rFonts w:ascii="Arial Narrow" w:hAnsi="Arial Narrow"/>
          <w:sz w:val="24"/>
          <w:szCs w:val="24"/>
        </w:rPr>
        <w:t>ist es erforderlich</w:t>
      </w:r>
      <w:r w:rsidR="00AB0B91">
        <w:rPr>
          <w:rFonts w:ascii="Arial Narrow" w:hAnsi="Arial Narrow"/>
          <w:sz w:val="24"/>
          <w:szCs w:val="24"/>
        </w:rPr>
        <w:t>,</w:t>
      </w:r>
      <w:r w:rsidR="00907C6C">
        <w:rPr>
          <w:rFonts w:ascii="Arial Narrow" w:hAnsi="Arial Narrow"/>
          <w:sz w:val="24"/>
          <w:szCs w:val="24"/>
        </w:rPr>
        <w:t xml:space="preserve"> die im Bebauungsplan festgesetzten maximalen Gebäudehöhen zu erweitern.</w:t>
      </w:r>
    </w:p>
    <w:p w:rsidR="00907C6C" w:rsidRDefault="005D3404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Zusätzli</w:t>
      </w:r>
      <w:r w:rsidR="00A74039">
        <w:rPr>
          <w:rFonts w:ascii="Arial Narrow" w:hAnsi="Arial Narrow"/>
          <w:sz w:val="24"/>
          <w:szCs w:val="24"/>
        </w:rPr>
        <w:t>ch soll die Grundflächenzahl zur besseren Auslastung des Baufeldes auf 0,8 erhöht werden.</w:t>
      </w:r>
    </w:p>
    <w:p w:rsidR="00AB37A0" w:rsidRDefault="005D3404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Inhalte der vorliegenden 2</w:t>
      </w:r>
      <w:r w:rsidR="00AB37A0">
        <w:rPr>
          <w:rFonts w:ascii="Arial Narrow" w:hAnsi="Arial Narrow"/>
          <w:sz w:val="24"/>
          <w:szCs w:val="24"/>
        </w:rPr>
        <w:t>. Änderung zu diesem Bebauungsplan fügen sich in die planerische Grundkonzeption des Ursprungsbebauungsplanes</w:t>
      </w:r>
      <w:r w:rsidR="005873DB">
        <w:rPr>
          <w:rFonts w:ascii="Arial Narrow" w:hAnsi="Arial Narrow"/>
          <w:sz w:val="24"/>
          <w:szCs w:val="24"/>
        </w:rPr>
        <w:t xml:space="preserve"> und</w:t>
      </w:r>
      <w:r w:rsidR="00EC4CEB">
        <w:rPr>
          <w:rFonts w:ascii="Arial Narrow" w:hAnsi="Arial Narrow"/>
          <w:sz w:val="24"/>
          <w:szCs w:val="24"/>
        </w:rPr>
        <w:t xml:space="preserve"> der 1. Änderung</w:t>
      </w:r>
      <w:r w:rsidR="005873DB">
        <w:rPr>
          <w:rFonts w:ascii="Arial Narrow" w:hAnsi="Arial Narrow"/>
          <w:sz w:val="24"/>
          <w:szCs w:val="24"/>
        </w:rPr>
        <w:t xml:space="preserve"> </w:t>
      </w:r>
      <w:r w:rsidR="00EC4CEB">
        <w:rPr>
          <w:rFonts w:ascii="Arial Narrow" w:hAnsi="Arial Narrow"/>
          <w:sz w:val="24"/>
          <w:szCs w:val="24"/>
        </w:rPr>
        <w:t xml:space="preserve">ein. </w:t>
      </w:r>
      <w:r w:rsidR="00907C6C">
        <w:rPr>
          <w:rFonts w:ascii="Arial Narrow" w:hAnsi="Arial Narrow"/>
          <w:sz w:val="24"/>
          <w:szCs w:val="24"/>
        </w:rPr>
        <w:t>Die Art der baulichen Nutzung bleibt unverändert bestehen</w:t>
      </w:r>
      <w:r w:rsidR="00AB37A0">
        <w:rPr>
          <w:rFonts w:ascii="Arial Narrow" w:hAnsi="Arial Narrow"/>
          <w:sz w:val="24"/>
          <w:szCs w:val="24"/>
        </w:rPr>
        <w:t>.</w:t>
      </w:r>
    </w:p>
    <w:p w:rsidR="00AB37A0" w:rsidRDefault="00AB37A0" w:rsidP="00B74A7E">
      <w:pPr>
        <w:rPr>
          <w:rFonts w:ascii="Arial Narrow" w:hAnsi="Arial Narrow"/>
          <w:sz w:val="24"/>
          <w:szCs w:val="24"/>
        </w:rPr>
      </w:pPr>
    </w:p>
    <w:p w:rsidR="00317A8B" w:rsidRDefault="00AB37A0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 Planungsgrundlagen</w:t>
      </w:r>
    </w:p>
    <w:p w:rsidR="00AB37A0" w:rsidRDefault="00AB37A0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Der Geltungsbereich des Beb</w:t>
      </w:r>
      <w:r w:rsidR="00907C6C">
        <w:rPr>
          <w:rFonts w:ascii="Arial Narrow" w:hAnsi="Arial Narrow"/>
          <w:sz w:val="24"/>
          <w:szCs w:val="24"/>
        </w:rPr>
        <w:t>auungsplanes „Gewerbegebiet Schwarzkollm</w:t>
      </w:r>
      <w:r w:rsidR="00EC4CEB">
        <w:rPr>
          <w:rFonts w:ascii="Arial Narrow" w:hAnsi="Arial Narrow"/>
          <w:sz w:val="24"/>
          <w:szCs w:val="24"/>
        </w:rPr>
        <w:t xml:space="preserve">“ </w:t>
      </w:r>
      <w:r w:rsidR="00907C6C">
        <w:rPr>
          <w:rFonts w:ascii="Arial Narrow" w:hAnsi="Arial Narrow"/>
          <w:sz w:val="24"/>
          <w:szCs w:val="24"/>
        </w:rPr>
        <w:t xml:space="preserve">ist etwa </w:t>
      </w:r>
      <w:r w:rsidR="00023EF6">
        <w:rPr>
          <w:rFonts w:ascii="Arial Narrow" w:hAnsi="Arial Narrow"/>
          <w:sz w:val="24"/>
          <w:szCs w:val="24"/>
        </w:rPr>
        <w:t>28</w:t>
      </w:r>
      <w:r w:rsidR="00225FC3">
        <w:rPr>
          <w:rFonts w:ascii="Arial Narrow" w:hAnsi="Arial Narrow"/>
          <w:sz w:val="24"/>
          <w:szCs w:val="24"/>
        </w:rPr>
        <w:t xml:space="preserve"> ha groß und </w:t>
      </w:r>
      <w:r w:rsidR="00CE7B9C">
        <w:rPr>
          <w:rFonts w:ascii="Arial Narrow" w:hAnsi="Arial Narrow"/>
          <w:sz w:val="24"/>
          <w:szCs w:val="24"/>
        </w:rPr>
        <w:t>befindet sich nördlich der Ortslage Schwarzkollm</w:t>
      </w:r>
      <w:r w:rsidR="00225FC3">
        <w:rPr>
          <w:rFonts w:ascii="Arial Narrow" w:hAnsi="Arial Narrow"/>
          <w:sz w:val="24"/>
          <w:szCs w:val="24"/>
        </w:rPr>
        <w:t>.</w:t>
      </w:r>
      <w:r w:rsidR="005108F8">
        <w:rPr>
          <w:rFonts w:ascii="Arial Narrow" w:hAnsi="Arial Narrow"/>
          <w:sz w:val="24"/>
          <w:szCs w:val="24"/>
        </w:rPr>
        <w:t xml:space="preserve"> </w:t>
      </w:r>
      <w:r w:rsidR="005108F8">
        <w:rPr>
          <w:rFonts w:ascii="Arial Narrow" w:hAnsi="Arial Narrow"/>
          <w:sz w:val="24"/>
          <w:szCs w:val="24"/>
        </w:rPr>
        <w:t>Das Gewerbegebiet ist vollständig erschlossen.</w:t>
      </w:r>
      <w:bookmarkStart w:id="0" w:name="_GoBack"/>
      <w:bookmarkEnd w:id="0"/>
      <w:r w:rsidR="00225FC3">
        <w:rPr>
          <w:rFonts w:ascii="Arial Narrow" w:hAnsi="Arial Narrow"/>
          <w:sz w:val="24"/>
          <w:szCs w:val="24"/>
        </w:rPr>
        <w:br/>
      </w:r>
      <w:r w:rsidR="00EC4CEB">
        <w:rPr>
          <w:rFonts w:ascii="Arial Narrow" w:hAnsi="Arial Narrow"/>
          <w:sz w:val="24"/>
          <w:szCs w:val="24"/>
        </w:rPr>
        <w:t>Gegenstand</w:t>
      </w:r>
      <w:r w:rsidR="00023EF6">
        <w:rPr>
          <w:rFonts w:ascii="Arial Narrow" w:hAnsi="Arial Narrow"/>
          <w:sz w:val="24"/>
          <w:szCs w:val="24"/>
        </w:rPr>
        <w:t xml:space="preserve"> der 1. Änderung waren</w:t>
      </w:r>
      <w:r w:rsidR="00EC4CEB">
        <w:rPr>
          <w:rFonts w:ascii="Arial Narrow" w:hAnsi="Arial Narrow"/>
          <w:sz w:val="24"/>
          <w:szCs w:val="24"/>
        </w:rPr>
        <w:t xml:space="preserve"> Anpassungen der festgesetzten Verkehr</w:t>
      </w:r>
      <w:r w:rsidR="00023EF6">
        <w:rPr>
          <w:rFonts w:ascii="Arial Narrow" w:hAnsi="Arial Narrow"/>
          <w:sz w:val="24"/>
          <w:szCs w:val="24"/>
        </w:rPr>
        <w:t>sflächen sowie Änderungen bauordnungsrechtlicher Festsetzungen innerhalb des gesamten Bebauungsplanes</w:t>
      </w:r>
      <w:r w:rsidR="007622F5">
        <w:rPr>
          <w:rFonts w:ascii="Arial Narrow" w:hAnsi="Arial Narrow"/>
          <w:sz w:val="24"/>
          <w:szCs w:val="24"/>
        </w:rPr>
        <w:t>.</w:t>
      </w:r>
    </w:p>
    <w:p w:rsidR="005108F8" w:rsidRDefault="00EC4CEB" w:rsidP="00EC4CE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2. Änderung des Bebauungspla</w:t>
      </w:r>
      <w:r w:rsidR="00023EF6">
        <w:rPr>
          <w:rFonts w:ascii="Arial Narrow" w:hAnsi="Arial Narrow"/>
          <w:sz w:val="24"/>
          <w:szCs w:val="24"/>
        </w:rPr>
        <w:t>nes überplant</w:t>
      </w:r>
      <w:r w:rsidR="00C41BEA">
        <w:rPr>
          <w:rFonts w:ascii="Arial Narrow" w:hAnsi="Arial Narrow"/>
          <w:sz w:val="24"/>
          <w:szCs w:val="24"/>
        </w:rPr>
        <w:t xml:space="preserve"> nur</w:t>
      </w:r>
      <w:r w:rsidR="00023EF6">
        <w:rPr>
          <w:rFonts w:ascii="Arial Narrow" w:hAnsi="Arial Narrow"/>
          <w:sz w:val="24"/>
          <w:szCs w:val="24"/>
        </w:rPr>
        <w:t xml:space="preserve"> eine Teilfläche des </w:t>
      </w:r>
      <w:r>
        <w:rPr>
          <w:rFonts w:ascii="Arial Narrow" w:hAnsi="Arial Narrow"/>
          <w:sz w:val="24"/>
          <w:szCs w:val="24"/>
        </w:rPr>
        <w:t>Ursprungsbebauungsplan</w:t>
      </w:r>
      <w:r w:rsidR="008608F6">
        <w:rPr>
          <w:rFonts w:ascii="Arial Narrow" w:hAnsi="Arial Narrow"/>
          <w:sz w:val="24"/>
          <w:szCs w:val="24"/>
        </w:rPr>
        <w:t>es. Von</w:t>
      </w:r>
      <w:r w:rsidR="00023EF6">
        <w:rPr>
          <w:rFonts w:ascii="Arial Narrow" w:hAnsi="Arial Narrow"/>
          <w:sz w:val="24"/>
          <w:szCs w:val="24"/>
        </w:rPr>
        <w:t xml:space="preserve"> </w:t>
      </w:r>
      <w:r w:rsidR="00171EE8">
        <w:rPr>
          <w:rFonts w:ascii="Arial Narrow" w:hAnsi="Arial Narrow"/>
          <w:sz w:val="24"/>
          <w:szCs w:val="24"/>
        </w:rPr>
        <w:t xml:space="preserve">dieser </w:t>
      </w:r>
      <w:r w:rsidR="00023EF6">
        <w:rPr>
          <w:rFonts w:ascii="Arial Narrow" w:hAnsi="Arial Narrow"/>
          <w:sz w:val="24"/>
          <w:szCs w:val="24"/>
        </w:rPr>
        <w:t>Än</w:t>
      </w:r>
      <w:r w:rsidR="007622F5">
        <w:rPr>
          <w:rFonts w:ascii="Arial Narrow" w:hAnsi="Arial Narrow"/>
          <w:sz w:val="24"/>
          <w:szCs w:val="24"/>
        </w:rPr>
        <w:t>derung sind die Flurstücke 131/4, 136/4, 137/7</w:t>
      </w:r>
      <w:r w:rsidR="00023EF6">
        <w:rPr>
          <w:rFonts w:ascii="Arial Narrow" w:hAnsi="Arial Narrow"/>
          <w:sz w:val="24"/>
          <w:szCs w:val="24"/>
        </w:rPr>
        <w:t xml:space="preserve"> und 191/3 der Gemarkung Schwarzkollm Flur</w:t>
      </w:r>
      <w:r w:rsidR="00171EE8">
        <w:rPr>
          <w:rFonts w:ascii="Arial Narrow" w:hAnsi="Arial Narrow"/>
          <w:sz w:val="24"/>
          <w:szCs w:val="24"/>
        </w:rPr>
        <w:t xml:space="preserve"> 2 umfasst</w:t>
      </w:r>
      <w:r w:rsidR="00EA3D84">
        <w:rPr>
          <w:rFonts w:ascii="Arial Narrow" w:hAnsi="Arial Narrow"/>
          <w:sz w:val="24"/>
          <w:szCs w:val="24"/>
        </w:rPr>
        <w:t>.</w:t>
      </w:r>
    </w:p>
    <w:p w:rsidR="00B06749" w:rsidRDefault="00B06749" w:rsidP="00EC4CE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de-DE"/>
        </w:rPr>
        <w:drawing>
          <wp:inline distT="0" distB="0" distL="0" distR="0">
            <wp:extent cx="5760720" cy="312039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C9" w:rsidRPr="005108F8" w:rsidRDefault="00B06749" w:rsidP="00B74A7E">
      <w:pPr>
        <w:rPr>
          <w:rFonts w:ascii="Arial Narrow" w:hAnsi="Arial Narrow"/>
          <w:i/>
        </w:rPr>
      </w:pPr>
      <w:r w:rsidRPr="00B06749">
        <w:rPr>
          <w:rFonts w:ascii="Arial Narrow" w:hAnsi="Arial Narrow"/>
          <w:i/>
        </w:rPr>
        <w:t xml:space="preserve">Änderungsbereich - </w:t>
      </w:r>
      <w:proofErr w:type="spellStart"/>
      <w:r w:rsidRPr="00B06749">
        <w:rPr>
          <w:rFonts w:ascii="Arial Narrow" w:hAnsi="Arial Narrow"/>
          <w:i/>
        </w:rPr>
        <w:t>rot</w:t>
      </w:r>
      <w:proofErr w:type="spellEnd"/>
      <w:r w:rsidRPr="00B06749">
        <w:rPr>
          <w:rFonts w:ascii="Arial Narrow" w:hAnsi="Arial Narrow"/>
          <w:i/>
        </w:rPr>
        <w:t xml:space="preserve"> umrandete Fläche</w:t>
      </w:r>
    </w:p>
    <w:p w:rsidR="007947AA" w:rsidRDefault="00D85E35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Der Geltungsbereich des Bebauungsplanes ist im Flächennutzungsplan als gewerbliche Baufläche dargestellt. Der Bebauungsplan wird damit aus dem Flächennutzungsplan entwickelt.</w:t>
      </w:r>
    </w:p>
    <w:p w:rsidR="00EA3D84" w:rsidRDefault="00EA3D84" w:rsidP="00B74A7E">
      <w:pPr>
        <w:rPr>
          <w:rFonts w:ascii="Arial Narrow" w:hAnsi="Arial Narrow"/>
          <w:sz w:val="24"/>
          <w:szCs w:val="24"/>
        </w:rPr>
      </w:pPr>
    </w:p>
    <w:p w:rsidR="005108F8" w:rsidRPr="00AB37A0" w:rsidRDefault="005108F8" w:rsidP="00B74A7E">
      <w:pPr>
        <w:rPr>
          <w:rFonts w:ascii="Arial Narrow" w:hAnsi="Arial Narrow"/>
          <w:sz w:val="24"/>
          <w:szCs w:val="24"/>
        </w:rPr>
      </w:pPr>
    </w:p>
    <w:p w:rsidR="005A480B" w:rsidRDefault="004D20A6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3. </w:t>
      </w:r>
      <w:r w:rsidR="005A480B">
        <w:rPr>
          <w:rFonts w:ascii="Arial Narrow" w:hAnsi="Arial Narrow"/>
          <w:b/>
          <w:sz w:val="24"/>
          <w:szCs w:val="24"/>
        </w:rPr>
        <w:t>Verfahren</w:t>
      </w:r>
    </w:p>
    <w:p w:rsidR="005873DB" w:rsidRDefault="00AB37A0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Der Bebau</w:t>
      </w:r>
      <w:r w:rsidR="00171EE8">
        <w:rPr>
          <w:rFonts w:ascii="Arial Narrow" w:hAnsi="Arial Narrow"/>
          <w:sz w:val="24"/>
          <w:szCs w:val="24"/>
        </w:rPr>
        <w:t>ungsplan „Gewerbegebiet Schwarzkollm</w:t>
      </w:r>
      <w:r w:rsidRPr="00CB2206">
        <w:rPr>
          <w:rFonts w:ascii="Arial Narrow" w:hAnsi="Arial Narrow"/>
          <w:sz w:val="24"/>
          <w:szCs w:val="24"/>
        </w:rPr>
        <w:t>“</w:t>
      </w:r>
      <w:r w:rsidR="005873DB">
        <w:rPr>
          <w:rFonts w:ascii="Arial Narrow" w:hAnsi="Arial Narrow"/>
          <w:sz w:val="24"/>
          <w:szCs w:val="24"/>
        </w:rPr>
        <w:t xml:space="preserve"> </w:t>
      </w:r>
      <w:r w:rsidR="001C14C4">
        <w:rPr>
          <w:rFonts w:ascii="Arial Narrow" w:hAnsi="Arial Narrow"/>
          <w:sz w:val="24"/>
          <w:szCs w:val="24"/>
        </w:rPr>
        <w:t>ist seit dem 30.07.1993</w:t>
      </w:r>
      <w:r>
        <w:rPr>
          <w:rFonts w:ascii="Arial Narrow" w:hAnsi="Arial Narrow"/>
          <w:sz w:val="24"/>
          <w:szCs w:val="24"/>
        </w:rPr>
        <w:t xml:space="preserve"> rechtswirksam</w:t>
      </w:r>
      <w:r w:rsidR="007622F5">
        <w:rPr>
          <w:rFonts w:ascii="Arial Narrow" w:hAnsi="Arial Narrow"/>
          <w:sz w:val="24"/>
          <w:szCs w:val="24"/>
        </w:rPr>
        <w:t>.</w:t>
      </w:r>
      <w:r w:rsidR="007622F5">
        <w:rPr>
          <w:rFonts w:ascii="Arial Narrow" w:hAnsi="Arial Narrow"/>
          <w:sz w:val="24"/>
          <w:szCs w:val="24"/>
        </w:rPr>
        <w:br/>
      </w:r>
      <w:r w:rsidR="001C14C4">
        <w:rPr>
          <w:rFonts w:ascii="Arial Narrow" w:hAnsi="Arial Narrow"/>
          <w:sz w:val="24"/>
          <w:szCs w:val="24"/>
        </w:rPr>
        <w:t>Die 1. Änderung, welche den gesamten Bebauungsplan zum Gegenstand hatte</w:t>
      </w:r>
      <w:r w:rsidR="00C41BEA">
        <w:rPr>
          <w:rFonts w:ascii="Arial Narrow" w:hAnsi="Arial Narrow"/>
          <w:sz w:val="24"/>
          <w:szCs w:val="24"/>
        </w:rPr>
        <w:t>,</w:t>
      </w:r>
      <w:r w:rsidR="001C14C4">
        <w:rPr>
          <w:rFonts w:ascii="Arial Narrow" w:hAnsi="Arial Narrow"/>
          <w:sz w:val="24"/>
          <w:szCs w:val="24"/>
        </w:rPr>
        <w:t xml:space="preserve"> wurde am 27.10.1994 rechtswirksam.</w:t>
      </w:r>
    </w:p>
    <w:p w:rsidR="00795C50" w:rsidRDefault="00C16424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</w:t>
      </w:r>
      <w:r w:rsidR="005873DB">
        <w:rPr>
          <w:rFonts w:ascii="Arial Narrow" w:hAnsi="Arial Narrow"/>
          <w:sz w:val="24"/>
          <w:szCs w:val="24"/>
        </w:rPr>
        <w:t>e 2</w:t>
      </w:r>
      <w:r>
        <w:rPr>
          <w:rFonts w:ascii="Arial Narrow" w:hAnsi="Arial Narrow"/>
          <w:sz w:val="24"/>
          <w:szCs w:val="24"/>
        </w:rPr>
        <w:t>. Änderung soll im ve</w:t>
      </w:r>
      <w:r w:rsidR="00AB37A0">
        <w:rPr>
          <w:rFonts w:ascii="Arial Narrow" w:hAnsi="Arial Narrow"/>
          <w:sz w:val="24"/>
          <w:szCs w:val="24"/>
        </w:rPr>
        <w:t>reinfachten Verfahren nach § 13</w:t>
      </w:r>
      <w:r w:rsidR="001158F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Baugesetzb</w:t>
      </w:r>
      <w:r w:rsidR="00AB37A0">
        <w:rPr>
          <w:rFonts w:ascii="Arial Narrow" w:hAnsi="Arial Narrow"/>
          <w:sz w:val="24"/>
          <w:szCs w:val="24"/>
        </w:rPr>
        <w:t>uch (Ba</w:t>
      </w:r>
      <w:r w:rsidR="001158F7">
        <w:rPr>
          <w:rFonts w:ascii="Arial Narrow" w:hAnsi="Arial Narrow"/>
          <w:sz w:val="24"/>
          <w:szCs w:val="24"/>
        </w:rPr>
        <w:t>uGB) durchgeführt werden</w:t>
      </w:r>
      <w:r w:rsidR="008F5955">
        <w:rPr>
          <w:rFonts w:ascii="Arial Narrow" w:hAnsi="Arial Narrow"/>
          <w:sz w:val="24"/>
          <w:szCs w:val="24"/>
        </w:rPr>
        <w:t>.</w:t>
      </w:r>
      <w:r w:rsidR="001158F7">
        <w:rPr>
          <w:rFonts w:ascii="Arial Narrow" w:hAnsi="Arial Narrow"/>
          <w:sz w:val="24"/>
          <w:szCs w:val="24"/>
        </w:rPr>
        <w:t xml:space="preserve"> Die tatsächlich überbaubare Fläche i. S. § 19 Abs. 2 Bau</w:t>
      </w:r>
      <w:r w:rsidR="00C41BEA">
        <w:rPr>
          <w:rFonts w:ascii="Arial Narrow" w:hAnsi="Arial Narrow"/>
          <w:sz w:val="24"/>
          <w:szCs w:val="24"/>
        </w:rPr>
        <w:t>nutzungsverordnung beträgt</w:t>
      </w:r>
      <w:r w:rsidR="00EA3D84">
        <w:rPr>
          <w:rFonts w:ascii="Arial Narrow" w:hAnsi="Arial Narrow"/>
          <w:sz w:val="24"/>
          <w:szCs w:val="24"/>
        </w:rPr>
        <w:t xml:space="preserve"> weniger als 2</w:t>
      </w:r>
      <w:r w:rsidR="001158F7">
        <w:rPr>
          <w:rFonts w:ascii="Arial Narrow" w:hAnsi="Arial Narrow"/>
          <w:sz w:val="24"/>
          <w:szCs w:val="24"/>
        </w:rPr>
        <w:t xml:space="preserve"> ha. Mit der Änderung des Bebauungsplanes soll eine Nachverdichtung und damit maximale Auslastung des vorhandenen Baugebietes erfolgen.</w:t>
      </w:r>
    </w:p>
    <w:p w:rsidR="00D85E35" w:rsidRDefault="006509B5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Von der Umweltprüfung nach § 2 Abs. 4 BauGB, vom Umweltbericht nach § 2a BauGB sowie von der Angabe</w:t>
      </w:r>
      <w:r w:rsidR="008608F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welche Arten umweltbezogener Informationen </w:t>
      </w:r>
      <w:r w:rsidR="002368A3">
        <w:rPr>
          <w:rFonts w:ascii="Arial Narrow" w:hAnsi="Arial Narrow"/>
          <w:sz w:val="24"/>
          <w:szCs w:val="24"/>
        </w:rPr>
        <w:t>vorhanden sind, wird abgesehen.</w:t>
      </w:r>
      <w:r w:rsidR="00715205">
        <w:rPr>
          <w:rFonts w:ascii="Arial Narrow" w:hAnsi="Arial Narrow"/>
          <w:sz w:val="24"/>
          <w:szCs w:val="24"/>
        </w:rPr>
        <w:br/>
      </w:r>
      <w:r w:rsidR="00CB409B">
        <w:rPr>
          <w:rFonts w:ascii="Arial Narrow" w:hAnsi="Arial Narrow"/>
          <w:sz w:val="24"/>
          <w:szCs w:val="24"/>
        </w:rPr>
        <w:t>Durch den Bebauungsplan wird keine Pflicht zur Durchführung einer Umweltverträglichkeitsprüfung begründet.</w:t>
      </w:r>
    </w:p>
    <w:p w:rsidR="006509B5" w:rsidRDefault="006509B5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 sind keine Anhaltspunkte für eine Beeinträchtigung von Schutzgütern i.S. § 1 Abs. 6 Nr. 7b BauGB</w:t>
      </w:r>
      <w:r w:rsidR="00AB37A0">
        <w:rPr>
          <w:rFonts w:ascii="Arial Narrow" w:hAnsi="Arial Narrow"/>
          <w:sz w:val="24"/>
          <w:szCs w:val="24"/>
        </w:rPr>
        <w:t xml:space="preserve"> sowie keine Anhaltspunkte dafür, dass bei der Planung Pflichten zur Vermeidung oder Begrenzung der Auswirkungen von schweren Unfällen nach § 50 Satz 1 Bundesimmissionsschutzgesetz zu beachten sind,</w:t>
      </w:r>
      <w:r>
        <w:rPr>
          <w:rFonts w:ascii="Arial Narrow" w:hAnsi="Arial Narrow"/>
          <w:sz w:val="24"/>
          <w:szCs w:val="24"/>
        </w:rPr>
        <w:t xml:space="preserve"> erkennbar.</w:t>
      </w:r>
    </w:p>
    <w:p w:rsidR="00420DED" w:rsidRDefault="00420DED" w:rsidP="00B74A7E">
      <w:pPr>
        <w:rPr>
          <w:rFonts w:ascii="Arial Narrow" w:hAnsi="Arial Narrow"/>
          <w:sz w:val="24"/>
          <w:szCs w:val="24"/>
        </w:rPr>
      </w:pPr>
    </w:p>
    <w:p w:rsidR="001314F4" w:rsidRPr="001314F4" w:rsidRDefault="001314F4" w:rsidP="00B74A7E">
      <w:pPr>
        <w:rPr>
          <w:rFonts w:ascii="Arial Narrow" w:hAnsi="Arial Narrow"/>
          <w:b/>
          <w:sz w:val="24"/>
          <w:szCs w:val="24"/>
        </w:rPr>
      </w:pPr>
      <w:r w:rsidRPr="001314F4">
        <w:rPr>
          <w:rFonts w:ascii="Arial Narrow" w:hAnsi="Arial Narrow"/>
          <w:b/>
          <w:sz w:val="24"/>
          <w:szCs w:val="24"/>
        </w:rPr>
        <w:t>4. Begründ</w:t>
      </w:r>
      <w:r w:rsidR="0003595C">
        <w:rPr>
          <w:rFonts w:ascii="Arial Narrow" w:hAnsi="Arial Narrow"/>
          <w:b/>
          <w:sz w:val="24"/>
          <w:szCs w:val="24"/>
        </w:rPr>
        <w:t>ung der textlichen Festsetzung</w:t>
      </w:r>
      <w:r w:rsidR="008F5955">
        <w:rPr>
          <w:rFonts w:ascii="Arial Narrow" w:hAnsi="Arial Narrow"/>
          <w:b/>
          <w:sz w:val="24"/>
          <w:szCs w:val="24"/>
        </w:rPr>
        <w:t>en</w:t>
      </w:r>
    </w:p>
    <w:p w:rsidR="00AB37A0" w:rsidRDefault="00E75D49" w:rsidP="001314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Gebäudehöhe von 55</w:t>
      </w:r>
      <w:r w:rsidR="001158F7">
        <w:rPr>
          <w:rFonts w:ascii="Arial Narrow" w:hAnsi="Arial Narrow"/>
          <w:sz w:val="24"/>
          <w:szCs w:val="24"/>
        </w:rPr>
        <w:t xml:space="preserve"> m wurde gewäh</w:t>
      </w:r>
      <w:r w:rsidR="00AB0B91">
        <w:rPr>
          <w:rFonts w:ascii="Arial Narrow" w:hAnsi="Arial Narrow"/>
          <w:sz w:val="24"/>
          <w:szCs w:val="24"/>
        </w:rPr>
        <w:t>lt, da für das Testzentrum</w:t>
      </w:r>
      <w:r w:rsidR="001158F7">
        <w:rPr>
          <w:rFonts w:ascii="Arial Narrow" w:hAnsi="Arial Narrow"/>
          <w:sz w:val="24"/>
          <w:szCs w:val="24"/>
        </w:rPr>
        <w:t xml:space="preserve"> eine solche Gebäudehöhe erforderlich ist. Im Gebäude so</w:t>
      </w:r>
      <w:r w:rsidR="00A74039">
        <w:rPr>
          <w:rFonts w:ascii="Arial Narrow" w:hAnsi="Arial Narrow"/>
          <w:sz w:val="24"/>
          <w:szCs w:val="24"/>
        </w:rPr>
        <w:t>llen u. a. Flugdrohnentests</w:t>
      </w:r>
      <w:r w:rsidR="001158F7">
        <w:rPr>
          <w:rFonts w:ascii="Arial Narrow" w:hAnsi="Arial Narrow"/>
          <w:sz w:val="24"/>
          <w:szCs w:val="24"/>
        </w:rPr>
        <w:t xml:space="preserve"> durchgeführt werden. </w:t>
      </w:r>
      <w:r w:rsidR="00A74039">
        <w:rPr>
          <w:rFonts w:ascii="Arial Narrow" w:hAnsi="Arial Narrow"/>
          <w:sz w:val="24"/>
          <w:szCs w:val="24"/>
        </w:rPr>
        <w:t>Die Erhöhung der Grundflächenzahl dient der besseren Auslastung der Baufläche.</w:t>
      </w:r>
    </w:p>
    <w:p w:rsidR="00A74039" w:rsidRDefault="00AB0B91" w:rsidP="001314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Zu dem</w:t>
      </w:r>
      <w:r w:rsidR="00A74039">
        <w:rPr>
          <w:rFonts w:ascii="Arial Narrow" w:hAnsi="Arial Narrow"/>
          <w:sz w:val="24"/>
          <w:szCs w:val="24"/>
        </w:rPr>
        <w:t xml:space="preserve"> im B</w:t>
      </w:r>
      <w:r>
        <w:rPr>
          <w:rFonts w:ascii="Arial Narrow" w:hAnsi="Arial Narrow"/>
          <w:sz w:val="24"/>
          <w:szCs w:val="24"/>
        </w:rPr>
        <w:t>aufeld geplanten Hauptgebäude</w:t>
      </w:r>
      <w:r w:rsidR="00A7403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sollen </w:t>
      </w:r>
      <w:r w:rsidR="00A74039">
        <w:rPr>
          <w:rFonts w:ascii="Arial Narrow" w:hAnsi="Arial Narrow"/>
          <w:sz w:val="24"/>
          <w:szCs w:val="24"/>
        </w:rPr>
        <w:t>auf dem östlich ang</w:t>
      </w:r>
      <w:r>
        <w:rPr>
          <w:rFonts w:ascii="Arial Narrow" w:hAnsi="Arial Narrow"/>
          <w:sz w:val="24"/>
          <w:szCs w:val="24"/>
        </w:rPr>
        <w:t xml:space="preserve">renzenden Baufeld Nebenanlagen errichtet werden, die dieser Nutzung dienen. Für einen zusammenhängenden Betriebsablauf </w:t>
      </w:r>
      <w:r w:rsidR="00A74039">
        <w:rPr>
          <w:rFonts w:ascii="Arial Narrow" w:hAnsi="Arial Narrow"/>
          <w:sz w:val="24"/>
          <w:szCs w:val="24"/>
        </w:rPr>
        <w:t>müssen zwischen den Baufel</w:t>
      </w:r>
      <w:r>
        <w:rPr>
          <w:rFonts w:ascii="Arial Narrow" w:hAnsi="Arial Narrow"/>
          <w:sz w:val="24"/>
          <w:szCs w:val="24"/>
        </w:rPr>
        <w:t xml:space="preserve">dern Verbindungen durch Brücken </w:t>
      </w:r>
      <w:r w:rsidR="00A74039">
        <w:rPr>
          <w:rFonts w:ascii="Arial Narrow" w:hAnsi="Arial Narrow"/>
          <w:sz w:val="24"/>
          <w:szCs w:val="24"/>
        </w:rPr>
        <w:t>o. ä. errichtet werden. Der geplante Korridor hierzu ist in der Planzeichnung eingetragen</w:t>
      </w:r>
      <w:r w:rsidR="00DB57B4">
        <w:rPr>
          <w:rFonts w:ascii="Arial Narrow" w:hAnsi="Arial Narrow"/>
          <w:sz w:val="24"/>
          <w:szCs w:val="24"/>
        </w:rPr>
        <w:t>. Die genaue Ausführung der</w:t>
      </w:r>
      <w:r w:rsidR="008608F6">
        <w:rPr>
          <w:rFonts w:ascii="Arial Narrow" w:hAnsi="Arial Narrow"/>
          <w:sz w:val="24"/>
          <w:szCs w:val="24"/>
        </w:rPr>
        <w:t xml:space="preserve"> Überbauung</w:t>
      </w:r>
      <w:r w:rsidR="007622F5">
        <w:rPr>
          <w:rFonts w:ascii="Arial Narrow" w:hAnsi="Arial Narrow"/>
          <w:sz w:val="24"/>
          <w:szCs w:val="24"/>
        </w:rPr>
        <w:t xml:space="preserve"> d</w:t>
      </w:r>
      <w:r w:rsidR="00A74039">
        <w:rPr>
          <w:rFonts w:ascii="Arial Narrow" w:hAnsi="Arial Narrow"/>
          <w:sz w:val="24"/>
          <w:szCs w:val="24"/>
        </w:rPr>
        <w:t xml:space="preserve">es Gewässers „Klein </w:t>
      </w:r>
      <w:proofErr w:type="spellStart"/>
      <w:r w:rsidR="00A74039">
        <w:rPr>
          <w:rFonts w:ascii="Arial Narrow" w:hAnsi="Arial Narrow"/>
          <w:sz w:val="24"/>
          <w:szCs w:val="24"/>
        </w:rPr>
        <w:t>Laubuscher</w:t>
      </w:r>
      <w:proofErr w:type="spellEnd"/>
      <w:r w:rsidR="00A74039">
        <w:rPr>
          <w:rFonts w:ascii="Arial Narrow" w:hAnsi="Arial Narrow"/>
          <w:sz w:val="24"/>
          <w:szCs w:val="24"/>
        </w:rPr>
        <w:t xml:space="preserve"> Grab</w:t>
      </w:r>
      <w:r w:rsidR="008608F6">
        <w:rPr>
          <w:rFonts w:ascii="Arial Narrow" w:hAnsi="Arial Narrow"/>
          <w:sz w:val="24"/>
          <w:szCs w:val="24"/>
        </w:rPr>
        <w:t xml:space="preserve">en A“ </w:t>
      </w:r>
      <w:r w:rsidR="00DB57B4">
        <w:rPr>
          <w:rFonts w:ascii="Arial Narrow" w:hAnsi="Arial Narrow"/>
          <w:sz w:val="24"/>
          <w:szCs w:val="24"/>
        </w:rPr>
        <w:t>muss im</w:t>
      </w:r>
      <w:r w:rsidR="00A74039">
        <w:rPr>
          <w:rFonts w:ascii="Arial Narrow" w:hAnsi="Arial Narrow"/>
          <w:sz w:val="24"/>
          <w:szCs w:val="24"/>
        </w:rPr>
        <w:t xml:space="preserve"> nachfolgende</w:t>
      </w:r>
      <w:r w:rsidR="00DB57B4">
        <w:rPr>
          <w:rFonts w:ascii="Arial Narrow" w:hAnsi="Arial Narrow"/>
          <w:sz w:val="24"/>
          <w:szCs w:val="24"/>
        </w:rPr>
        <w:t>m</w:t>
      </w:r>
      <w:r w:rsidR="00A74039">
        <w:rPr>
          <w:rFonts w:ascii="Arial Narrow" w:hAnsi="Arial Narrow"/>
          <w:sz w:val="24"/>
          <w:szCs w:val="24"/>
        </w:rPr>
        <w:t xml:space="preserve"> wasserrechtliche</w:t>
      </w:r>
      <w:r w:rsidR="008608F6">
        <w:rPr>
          <w:rFonts w:ascii="Arial Narrow" w:hAnsi="Arial Narrow"/>
          <w:sz w:val="24"/>
          <w:szCs w:val="24"/>
        </w:rPr>
        <w:t>n Verfahren</w:t>
      </w:r>
      <w:r w:rsidR="00DB57B4">
        <w:rPr>
          <w:rFonts w:ascii="Arial Narrow" w:hAnsi="Arial Narrow"/>
          <w:sz w:val="24"/>
          <w:szCs w:val="24"/>
        </w:rPr>
        <w:t xml:space="preserve"> geprüft werden</w:t>
      </w:r>
      <w:r w:rsidR="00A74039">
        <w:rPr>
          <w:rFonts w:ascii="Arial Narrow" w:hAnsi="Arial Narrow"/>
          <w:sz w:val="24"/>
          <w:szCs w:val="24"/>
        </w:rPr>
        <w:t>.</w:t>
      </w:r>
    </w:p>
    <w:p w:rsidR="001314F4" w:rsidRDefault="001314F4" w:rsidP="001314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allgemeine</w:t>
      </w:r>
      <w:r w:rsidR="002368A3">
        <w:rPr>
          <w:rFonts w:ascii="Arial Narrow" w:hAnsi="Arial Narrow"/>
          <w:sz w:val="24"/>
          <w:szCs w:val="24"/>
        </w:rPr>
        <w:t xml:space="preserve"> Zweckbestimmung der Bau</w:t>
      </w:r>
      <w:r>
        <w:rPr>
          <w:rFonts w:ascii="Arial Narrow" w:hAnsi="Arial Narrow"/>
          <w:sz w:val="24"/>
          <w:szCs w:val="24"/>
        </w:rPr>
        <w:t>gebiet</w:t>
      </w:r>
      <w:r w:rsidR="002368A3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bleibt durch di</w:t>
      </w:r>
      <w:r w:rsidR="00AB37A0">
        <w:rPr>
          <w:rFonts w:ascii="Arial Narrow" w:hAnsi="Arial Narrow"/>
          <w:sz w:val="24"/>
          <w:szCs w:val="24"/>
        </w:rPr>
        <w:t>ese</w:t>
      </w:r>
      <w:r>
        <w:rPr>
          <w:rFonts w:ascii="Arial Narrow" w:hAnsi="Arial Narrow"/>
          <w:sz w:val="24"/>
          <w:szCs w:val="24"/>
        </w:rPr>
        <w:t xml:space="preserve"> Änderung</w:t>
      </w:r>
      <w:r w:rsidR="00AB37A0">
        <w:rPr>
          <w:rFonts w:ascii="Arial Narrow" w:hAnsi="Arial Narrow"/>
          <w:sz w:val="24"/>
          <w:szCs w:val="24"/>
        </w:rPr>
        <w:t>en</w:t>
      </w:r>
      <w:r>
        <w:rPr>
          <w:rFonts w:ascii="Arial Narrow" w:hAnsi="Arial Narrow"/>
          <w:sz w:val="24"/>
          <w:szCs w:val="24"/>
        </w:rPr>
        <w:t xml:space="preserve"> gewahrt (§1 Abs. 7 Verordnung über die bauliche Nutzung der Grundstücke).</w:t>
      </w:r>
    </w:p>
    <w:p w:rsidR="00001990" w:rsidRDefault="00001990" w:rsidP="001314F4">
      <w:pPr>
        <w:rPr>
          <w:rFonts w:ascii="Arial Narrow" w:hAnsi="Arial Narrow"/>
          <w:sz w:val="24"/>
          <w:szCs w:val="24"/>
        </w:rPr>
      </w:pPr>
    </w:p>
    <w:p w:rsidR="00EA3D84" w:rsidRPr="00F07C44" w:rsidRDefault="00EA3D84" w:rsidP="00EA3D8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Pr="00F07C44">
        <w:rPr>
          <w:rFonts w:ascii="Arial Narrow" w:hAnsi="Arial Narrow"/>
          <w:b/>
          <w:sz w:val="24"/>
          <w:szCs w:val="24"/>
        </w:rPr>
        <w:t>. Flächenbilanz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6"/>
        <w:gridCol w:w="1365"/>
      </w:tblGrid>
      <w:tr w:rsidR="00EA3D84" w:rsidRPr="00F07C44" w:rsidTr="00C746B6">
        <w:tc>
          <w:tcPr>
            <w:tcW w:w="0" w:type="auto"/>
          </w:tcPr>
          <w:p w:rsidR="00EA3D84" w:rsidRPr="00F07C44" w:rsidRDefault="00EA3D84" w:rsidP="00C746B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7C44">
              <w:rPr>
                <w:rFonts w:ascii="Arial Narrow" w:hAnsi="Arial Narrow"/>
                <w:b/>
                <w:sz w:val="24"/>
                <w:szCs w:val="24"/>
              </w:rPr>
              <w:t>Flächennutzung</w:t>
            </w:r>
          </w:p>
        </w:tc>
        <w:tc>
          <w:tcPr>
            <w:tcW w:w="0" w:type="auto"/>
          </w:tcPr>
          <w:p w:rsidR="00EA3D84" w:rsidRPr="00F07C44" w:rsidRDefault="00EA3D84" w:rsidP="00C746B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7C44">
              <w:rPr>
                <w:rFonts w:ascii="Arial Narrow" w:hAnsi="Arial Narrow"/>
                <w:b/>
                <w:sz w:val="24"/>
                <w:szCs w:val="24"/>
              </w:rPr>
              <w:t>Fläche in m²</w:t>
            </w:r>
          </w:p>
        </w:tc>
      </w:tr>
      <w:tr w:rsidR="00EA3D84" w:rsidRPr="00F07C44" w:rsidTr="00C746B6">
        <w:tc>
          <w:tcPr>
            <w:tcW w:w="0" w:type="auto"/>
          </w:tcPr>
          <w:p w:rsidR="00EA3D84" w:rsidRPr="00F07C44" w:rsidRDefault="00EA3D84" w:rsidP="00C746B6">
            <w:pPr>
              <w:rPr>
                <w:rFonts w:ascii="Arial Narrow" w:hAnsi="Arial Narrow"/>
                <w:sz w:val="24"/>
                <w:szCs w:val="24"/>
              </w:rPr>
            </w:pPr>
            <w:r w:rsidRPr="00F07C44">
              <w:rPr>
                <w:rFonts w:ascii="Arial Narrow" w:hAnsi="Arial Narrow"/>
                <w:sz w:val="24"/>
                <w:szCs w:val="24"/>
              </w:rPr>
              <w:t>Geltungsbereich</w:t>
            </w:r>
          </w:p>
        </w:tc>
        <w:tc>
          <w:tcPr>
            <w:tcW w:w="0" w:type="auto"/>
          </w:tcPr>
          <w:p w:rsidR="00EA3D84" w:rsidRPr="00F07C44" w:rsidRDefault="00EA3D84" w:rsidP="00C746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25.165</w:t>
            </w:r>
          </w:p>
        </w:tc>
      </w:tr>
      <w:tr w:rsidR="00EA3D84" w:rsidRPr="00F07C44" w:rsidTr="00C746B6">
        <w:tc>
          <w:tcPr>
            <w:tcW w:w="0" w:type="auto"/>
          </w:tcPr>
          <w:p w:rsidR="00EA3D84" w:rsidRPr="00F07C44" w:rsidRDefault="00EA3D84" w:rsidP="00C746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Gewerbeb</w:t>
            </w:r>
            <w:r w:rsidRPr="00F07C44">
              <w:rPr>
                <w:rFonts w:ascii="Arial Narrow" w:hAnsi="Arial Narrow"/>
                <w:sz w:val="24"/>
                <w:szCs w:val="24"/>
              </w:rPr>
              <w:t>aufläche</w:t>
            </w:r>
          </w:p>
        </w:tc>
        <w:tc>
          <w:tcPr>
            <w:tcW w:w="0" w:type="auto"/>
          </w:tcPr>
          <w:p w:rsidR="00EA3D84" w:rsidRPr="00F07C44" w:rsidRDefault="00EA3D84" w:rsidP="00C746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24.487</w:t>
            </w:r>
          </w:p>
        </w:tc>
      </w:tr>
      <w:tr w:rsidR="00EA3D84" w:rsidRPr="00F07C44" w:rsidTr="00C746B6">
        <w:tc>
          <w:tcPr>
            <w:tcW w:w="0" w:type="auto"/>
          </w:tcPr>
          <w:p w:rsidR="00EA3D84" w:rsidRPr="00F07C44" w:rsidRDefault="00EA3D84" w:rsidP="00C746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Grundfläche i. S. § 19 II BauNVO</w:t>
            </w:r>
          </w:p>
        </w:tc>
        <w:tc>
          <w:tcPr>
            <w:tcW w:w="0" w:type="auto"/>
          </w:tcPr>
          <w:p w:rsidR="00EA3D84" w:rsidRPr="00F07C44" w:rsidRDefault="00EA3D84" w:rsidP="00C746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19.589</w:t>
            </w:r>
          </w:p>
        </w:tc>
      </w:tr>
      <w:tr w:rsidR="00EA3D84" w:rsidRPr="00F07C44" w:rsidTr="00C746B6">
        <w:tc>
          <w:tcPr>
            <w:tcW w:w="0" w:type="auto"/>
          </w:tcPr>
          <w:p w:rsidR="00EA3D84" w:rsidRPr="00F07C44" w:rsidRDefault="00EA3D84" w:rsidP="00C746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private</w:t>
            </w:r>
            <w:r w:rsidRPr="00F07C44">
              <w:rPr>
                <w:rFonts w:ascii="Arial Narrow" w:hAnsi="Arial Narrow"/>
                <w:sz w:val="24"/>
                <w:szCs w:val="24"/>
              </w:rPr>
              <w:t xml:space="preserve"> Grünfläche</w:t>
            </w:r>
          </w:p>
        </w:tc>
        <w:tc>
          <w:tcPr>
            <w:tcW w:w="0" w:type="auto"/>
          </w:tcPr>
          <w:p w:rsidR="00EA3D84" w:rsidRPr="00F07C44" w:rsidRDefault="00EA3D84" w:rsidP="00C746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678</w:t>
            </w:r>
          </w:p>
        </w:tc>
      </w:tr>
    </w:tbl>
    <w:p w:rsidR="001314F4" w:rsidRDefault="001314F4" w:rsidP="00B74A7E">
      <w:pPr>
        <w:rPr>
          <w:rFonts w:ascii="Arial Narrow" w:hAnsi="Arial Narrow"/>
          <w:sz w:val="24"/>
          <w:szCs w:val="24"/>
        </w:rPr>
      </w:pPr>
    </w:p>
    <w:p w:rsidR="00BE1537" w:rsidRPr="00BE1537" w:rsidRDefault="00EA3D84" w:rsidP="00B74A7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6</w:t>
      </w:r>
      <w:r w:rsidR="004D20A6">
        <w:rPr>
          <w:rFonts w:ascii="Arial Narrow" w:hAnsi="Arial Narrow"/>
          <w:b/>
          <w:sz w:val="24"/>
          <w:szCs w:val="24"/>
        </w:rPr>
        <w:t xml:space="preserve">. </w:t>
      </w:r>
      <w:r w:rsidR="00BE1537">
        <w:rPr>
          <w:rFonts w:ascii="Arial Narrow" w:hAnsi="Arial Narrow"/>
          <w:b/>
          <w:sz w:val="24"/>
          <w:szCs w:val="24"/>
        </w:rPr>
        <w:t>Umweltauswirkungen/ Artenschutz</w:t>
      </w:r>
    </w:p>
    <w:p w:rsidR="00001990" w:rsidRDefault="00AB0B91">
      <w:pPr>
        <w:rPr>
          <w:rFonts w:ascii="Arial Narrow" w:hAnsi="Arial Narrow"/>
          <w:sz w:val="24"/>
          <w:szCs w:val="24"/>
        </w:rPr>
      </w:pPr>
      <w:r w:rsidRPr="00055287">
        <w:rPr>
          <w:rFonts w:ascii="Arial Narrow" w:hAnsi="Arial Narrow"/>
          <w:sz w:val="24"/>
          <w:szCs w:val="24"/>
        </w:rPr>
        <w:t>Der naturschutzrechtliche Ausgleich i. S. § 1a Absatz 3 Satz 6 BauGB ist nicht erforderlich, da dieser bereits vor der planerischen Entscheidung nach § 13a A</w:t>
      </w:r>
      <w:r w:rsidR="00001990">
        <w:rPr>
          <w:rFonts w:ascii="Arial Narrow" w:hAnsi="Arial Narrow"/>
          <w:sz w:val="24"/>
          <w:szCs w:val="24"/>
        </w:rPr>
        <w:t>bs. 2 Nr. 4 BauGB zulässig ist.</w:t>
      </w:r>
      <w:r w:rsidR="00001990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Die Änderungsfläche befindet sich mitten im Gewerbegebiet. Die angrenzenden Bauflächen sind</w:t>
      </w:r>
      <w:r w:rsidR="00B1457C">
        <w:rPr>
          <w:rFonts w:ascii="Arial Narrow" w:hAnsi="Arial Narrow"/>
          <w:sz w:val="24"/>
          <w:szCs w:val="24"/>
        </w:rPr>
        <w:t xml:space="preserve"> bebaut. Die unbebaute Fläche wurde in den ver</w:t>
      </w:r>
      <w:r w:rsidR="00B06749">
        <w:rPr>
          <w:rFonts w:ascii="Arial Narrow" w:hAnsi="Arial Narrow"/>
          <w:sz w:val="24"/>
          <w:szCs w:val="24"/>
        </w:rPr>
        <w:t>gangenen Jahren als Lagerfläche</w:t>
      </w:r>
      <w:r w:rsidR="00B1457C">
        <w:rPr>
          <w:rFonts w:ascii="Arial Narrow" w:hAnsi="Arial Narrow"/>
          <w:sz w:val="24"/>
          <w:szCs w:val="24"/>
        </w:rPr>
        <w:t xml:space="preserve"> von den angrenzenden Betrieben genutzt.</w:t>
      </w:r>
    </w:p>
    <w:p w:rsidR="00940DC0" w:rsidRPr="00CB2206" w:rsidRDefault="00DB57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Damit ist</w:t>
      </w:r>
      <w:r w:rsidR="001314F4">
        <w:rPr>
          <w:rFonts w:ascii="Arial Narrow" w:hAnsi="Arial Narrow"/>
          <w:sz w:val="24"/>
          <w:szCs w:val="24"/>
        </w:rPr>
        <w:t xml:space="preserve"> durch diese</w:t>
      </w:r>
      <w:r w:rsidR="00AF08DD">
        <w:rPr>
          <w:rFonts w:ascii="Arial Narrow" w:hAnsi="Arial Narrow"/>
          <w:sz w:val="24"/>
          <w:szCs w:val="24"/>
        </w:rPr>
        <w:t xml:space="preserve"> Änderung keine Beeinträchti</w:t>
      </w:r>
      <w:r w:rsidR="00695F90">
        <w:rPr>
          <w:rFonts w:ascii="Arial Narrow" w:hAnsi="Arial Narrow"/>
          <w:sz w:val="24"/>
          <w:szCs w:val="24"/>
        </w:rPr>
        <w:t xml:space="preserve">gung der </w:t>
      </w:r>
      <w:r w:rsidR="00F87C85">
        <w:rPr>
          <w:rFonts w:ascii="Arial Narrow" w:hAnsi="Arial Narrow"/>
          <w:sz w:val="24"/>
          <w:szCs w:val="24"/>
        </w:rPr>
        <w:t xml:space="preserve">artenschutzrechtlichen Belange </w:t>
      </w:r>
      <w:r w:rsidR="00362F6E">
        <w:rPr>
          <w:rFonts w:ascii="Arial Narrow" w:hAnsi="Arial Narrow"/>
          <w:sz w:val="24"/>
          <w:szCs w:val="24"/>
        </w:rPr>
        <w:t>erkennbar</w:t>
      </w:r>
      <w:r w:rsidR="00695F90">
        <w:rPr>
          <w:rFonts w:ascii="Arial Narrow" w:hAnsi="Arial Narrow"/>
          <w:sz w:val="24"/>
          <w:szCs w:val="24"/>
        </w:rPr>
        <w:t>.</w:t>
      </w:r>
    </w:p>
    <w:sectPr w:rsidR="00940DC0" w:rsidRPr="00CB220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DD" w:rsidRDefault="00AF08DD" w:rsidP="00715205">
      <w:pPr>
        <w:spacing w:after="0" w:line="240" w:lineRule="auto"/>
      </w:pPr>
      <w:r>
        <w:separator/>
      </w:r>
    </w:p>
  </w:endnote>
  <w:endnote w:type="continuationSeparator" w:id="0">
    <w:p w:rsidR="00AF08DD" w:rsidRDefault="00AF08DD" w:rsidP="007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DD" w:rsidRDefault="00AF08DD" w:rsidP="00715205">
      <w:pPr>
        <w:spacing w:after="0" w:line="240" w:lineRule="auto"/>
      </w:pPr>
      <w:r>
        <w:separator/>
      </w:r>
    </w:p>
  </w:footnote>
  <w:footnote w:type="continuationSeparator" w:id="0">
    <w:p w:rsidR="00AF08DD" w:rsidRDefault="00AF08DD" w:rsidP="007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DD" w:rsidRDefault="00AF08DD">
    <w:pPr>
      <w:pStyle w:val="Kopfzeile"/>
    </w:pPr>
    <w:r>
      <w:tab/>
    </w:r>
    <w:sdt>
      <w:sdtPr>
        <w:id w:val="-130376625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108F8">
          <w:rPr>
            <w:noProof/>
          </w:rPr>
          <w:t>4</w:t>
        </w:r>
        <w:r>
          <w:fldChar w:fldCharType="end"/>
        </w:r>
      </w:sdtContent>
    </w:sdt>
  </w:p>
  <w:p w:rsidR="00AF08DD" w:rsidRDefault="00AF08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71324"/>
    <w:multiLevelType w:val="hybridMultilevel"/>
    <w:tmpl w:val="44389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06"/>
    <w:rsid w:val="00001990"/>
    <w:rsid w:val="00023EF6"/>
    <w:rsid w:val="0003595C"/>
    <w:rsid w:val="000677B5"/>
    <w:rsid w:val="0009480C"/>
    <w:rsid w:val="000C496A"/>
    <w:rsid w:val="000D2CC9"/>
    <w:rsid w:val="000E4D91"/>
    <w:rsid w:val="001158F7"/>
    <w:rsid w:val="001314F4"/>
    <w:rsid w:val="00171EE8"/>
    <w:rsid w:val="001C14C4"/>
    <w:rsid w:val="00225FC3"/>
    <w:rsid w:val="002368A3"/>
    <w:rsid w:val="00290B9C"/>
    <w:rsid w:val="002C2FD7"/>
    <w:rsid w:val="0030259A"/>
    <w:rsid w:val="00305ACA"/>
    <w:rsid w:val="0031703D"/>
    <w:rsid w:val="00317A8B"/>
    <w:rsid w:val="00332691"/>
    <w:rsid w:val="003332E8"/>
    <w:rsid w:val="00362F6E"/>
    <w:rsid w:val="00420DED"/>
    <w:rsid w:val="00434355"/>
    <w:rsid w:val="0043628D"/>
    <w:rsid w:val="0045350C"/>
    <w:rsid w:val="0047141A"/>
    <w:rsid w:val="00490ED4"/>
    <w:rsid w:val="004D20A6"/>
    <w:rsid w:val="004D23E5"/>
    <w:rsid w:val="004F2A2A"/>
    <w:rsid w:val="005108F8"/>
    <w:rsid w:val="00520FB6"/>
    <w:rsid w:val="00547C79"/>
    <w:rsid w:val="00585FD1"/>
    <w:rsid w:val="005873DB"/>
    <w:rsid w:val="005A480B"/>
    <w:rsid w:val="005D3404"/>
    <w:rsid w:val="006509B5"/>
    <w:rsid w:val="00651080"/>
    <w:rsid w:val="00695F90"/>
    <w:rsid w:val="006A53C6"/>
    <w:rsid w:val="00715205"/>
    <w:rsid w:val="007539B0"/>
    <w:rsid w:val="007622F5"/>
    <w:rsid w:val="00766AB5"/>
    <w:rsid w:val="007947AA"/>
    <w:rsid w:val="00795C50"/>
    <w:rsid w:val="007B3E46"/>
    <w:rsid w:val="007F2FBA"/>
    <w:rsid w:val="00817F91"/>
    <w:rsid w:val="00843473"/>
    <w:rsid w:val="0084730B"/>
    <w:rsid w:val="008608F6"/>
    <w:rsid w:val="00881A7C"/>
    <w:rsid w:val="008F2377"/>
    <w:rsid w:val="008F5955"/>
    <w:rsid w:val="00907C6C"/>
    <w:rsid w:val="00940DC0"/>
    <w:rsid w:val="00961673"/>
    <w:rsid w:val="00995FE2"/>
    <w:rsid w:val="009F37B1"/>
    <w:rsid w:val="009F7713"/>
    <w:rsid w:val="00A15E30"/>
    <w:rsid w:val="00A65A49"/>
    <w:rsid w:val="00A74039"/>
    <w:rsid w:val="00AA5304"/>
    <w:rsid w:val="00AB0B91"/>
    <w:rsid w:val="00AB37A0"/>
    <w:rsid w:val="00AF08DD"/>
    <w:rsid w:val="00B06749"/>
    <w:rsid w:val="00B1457C"/>
    <w:rsid w:val="00B74A7E"/>
    <w:rsid w:val="00BC001D"/>
    <w:rsid w:val="00BE1537"/>
    <w:rsid w:val="00BE2F35"/>
    <w:rsid w:val="00C0439C"/>
    <w:rsid w:val="00C16424"/>
    <w:rsid w:val="00C340A4"/>
    <w:rsid w:val="00C41BEA"/>
    <w:rsid w:val="00C44A4A"/>
    <w:rsid w:val="00C91774"/>
    <w:rsid w:val="00C96B9E"/>
    <w:rsid w:val="00CB2206"/>
    <w:rsid w:val="00CB409B"/>
    <w:rsid w:val="00CC5D5D"/>
    <w:rsid w:val="00CE2E45"/>
    <w:rsid w:val="00CE7B85"/>
    <w:rsid w:val="00CE7B9C"/>
    <w:rsid w:val="00D85663"/>
    <w:rsid w:val="00D85E35"/>
    <w:rsid w:val="00D87463"/>
    <w:rsid w:val="00DB57B4"/>
    <w:rsid w:val="00DC1E29"/>
    <w:rsid w:val="00E75D49"/>
    <w:rsid w:val="00E821C9"/>
    <w:rsid w:val="00EA3D84"/>
    <w:rsid w:val="00EC4CEB"/>
    <w:rsid w:val="00EC53AE"/>
    <w:rsid w:val="00F2038C"/>
    <w:rsid w:val="00F36D5F"/>
    <w:rsid w:val="00F40D53"/>
    <w:rsid w:val="00F87C85"/>
    <w:rsid w:val="00F94358"/>
    <w:rsid w:val="00FA5027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4A7A2E1"/>
  <w15:docId w15:val="{4E196D9D-D05B-431E-9D5E-22ADF5D9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7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205"/>
  </w:style>
  <w:style w:type="paragraph" w:styleId="Fuzeile">
    <w:name w:val="footer"/>
    <w:basedOn w:val="Standard"/>
    <w:link w:val="FuzeileZchn"/>
    <w:uiPriority w:val="99"/>
    <w:unhideWhenUsed/>
    <w:rsid w:val="0071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20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A502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A5027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4D20A6"/>
    <w:pPr>
      <w:ind w:left="720"/>
      <w:contextualSpacing/>
    </w:pPr>
  </w:style>
  <w:style w:type="table" w:styleId="Tabellenraster">
    <w:name w:val="Table Grid"/>
    <w:basedOn w:val="NormaleTabelle"/>
    <w:uiPriority w:val="59"/>
    <w:rsid w:val="00EA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5102-1671-4015-B247-65A28A13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Hoyerswerda</vt:lpstr>
    </vt:vector>
  </TitlesOfParts>
  <Company>Stadtverwaltung Hoyerswerda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Hoyerswerda</dc:title>
  <dc:creator>Krupka, Heike</dc:creator>
  <cp:lastModifiedBy>Krupka, Heike</cp:lastModifiedBy>
  <cp:revision>14</cp:revision>
  <cp:lastPrinted>2023-01-19T08:25:00Z</cp:lastPrinted>
  <dcterms:created xsi:type="dcterms:W3CDTF">2023-01-16T13:04:00Z</dcterms:created>
  <dcterms:modified xsi:type="dcterms:W3CDTF">2023-01-19T08:25:00Z</dcterms:modified>
</cp:coreProperties>
</file>