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7C" w:rsidRPr="00181313" w:rsidRDefault="007A1900" w:rsidP="007A1900">
      <w:pPr>
        <w:spacing w:line="240" w:lineRule="auto"/>
        <w:jc w:val="both"/>
        <w:rPr>
          <w:rFonts w:ascii="Arial" w:hAnsi="Arial" w:cs="Arial"/>
          <w:b/>
        </w:rPr>
      </w:pPr>
      <w:r w:rsidRPr="00181313">
        <w:rPr>
          <w:rFonts w:ascii="Arial" w:hAnsi="Arial" w:cs="Arial"/>
          <w:b/>
        </w:rPr>
        <w:t>Veröffentlichung im Amtsblatt</w:t>
      </w:r>
    </w:p>
    <w:p w:rsidR="00AD3E95" w:rsidRPr="00181313" w:rsidRDefault="00AD3E95" w:rsidP="007A1900">
      <w:pPr>
        <w:spacing w:line="240" w:lineRule="auto"/>
        <w:jc w:val="both"/>
        <w:rPr>
          <w:rFonts w:ascii="Arial" w:hAnsi="Arial" w:cs="Arial"/>
          <w:b/>
        </w:rPr>
      </w:pPr>
    </w:p>
    <w:p w:rsidR="00931B7C" w:rsidRDefault="007A1900" w:rsidP="00732A09">
      <w:pPr>
        <w:spacing w:line="240" w:lineRule="auto"/>
        <w:jc w:val="both"/>
        <w:rPr>
          <w:rFonts w:ascii="Arial" w:hAnsi="Arial" w:cs="Arial"/>
          <w:b/>
        </w:rPr>
      </w:pPr>
      <w:r w:rsidRPr="00181313">
        <w:rPr>
          <w:rFonts w:ascii="Arial" w:hAnsi="Arial" w:cs="Arial"/>
          <w:b/>
        </w:rPr>
        <w:t xml:space="preserve">Bekanntmachung der Stadt Görlitz über den Erlass einer </w:t>
      </w:r>
      <w:r w:rsidR="00732A09" w:rsidRPr="00181313">
        <w:rPr>
          <w:rFonts w:ascii="Arial" w:hAnsi="Arial" w:cs="Arial"/>
          <w:b/>
        </w:rPr>
        <w:t>Veränderungssperre für den Geltungsbereich des Bebauungsplan</w:t>
      </w:r>
      <w:r w:rsidR="00DE20DD" w:rsidRPr="00181313">
        <w:rPr>
          <w:rFonts w:ascii="Arial" w:hAnsi="Arial" w:cs="Arial"/>
          <w:b/>
        </w:rPr>
        <w:t>e</w:t>
      </w:r>
      <w:r w:rsidR="00732A09" w:rsidRPr="00181313">
        <w:rPr>
          <w:rFonts w:ascii="Arial" w:hAnsi="Arial" w:cs="Arial"/>
          <w:b/>
        </w:rPr>
        <w:t>s Nr. 7</w:t>
      </w:r>
      <w:r w:rsidR="00DE20DD" w:rsidRPr="00181313">
        <w:rPr>
          <w:rFonts w:ascii="Arial" w:hAnsi="Arial" w:cs="Arial"/>
          <w:b/>
        </w:rPr>
        <w:t xml:space="preserve">8 </w:t>
      </w:r>
      <w:r w:rsidR="00732A09" w:rsidRPr="00181313">
        <w:rPr>
          <w:rFonts w:ascii="Arial" w:hAnsi="Arial" w:cs="Arial"/>
          <w:b/>
        </w:rPr>
        <w:t>„</w:t>
      </w:r>
      <w:r w:rsidR="00DE20DD" w:rsidRPr="00181313">
        <w:rPr>
          <w:rFonts w:ascii="Arial" w:hAnsi="Arial" w:cs="Arial"/>
          <w:b/>
        </w:rPr>
        <w:t>Dr.-Kahlbaum-A</w:t>
      </w:r>
      <w:r w:rsidR="00C85100">
        <w:rPr>
          <w:rFonts w:ascii="Arial" w:hAnsi="Arial" w:cs="Arial"/>
          <w:b/>
        </w:rPr>
        <w:t>llee, Gemarkung Görlitz Flur 55</w:t>
      </w:r>
      <w:r w:rsidR="00DE20DD" w:rsidRPr="00181313">
        <w:rPr>
          <w:rFonts w:ascii="Arial" w:hAnsi="Arial" w:cs="Arial"/>
          <w:b/>
        </w:rPr>
        <w:t xml:space="preserve"> Flurstück 1359</w:t>
      </w:r>
      <w:r w:rsidR="00732A09" w:rsidRPr="00181313">
        <w:rPr>
          <w:rFonts w:ascii="Arial" w:hAnsi="Arial" w:cs="Arial"/>
          <w:b/>
        </w:rPr>
        <w:t>“</w:t>
      </w:r>
    </w:p>
    <w:p w:rsidR="00171DBC" w:rsidRPr="00181313" w:rsidRDefault="00171DBC" w:rsidP="00732A09">
      <w:pPr>
        <w:spacing w:line="240" w:lineRule="auto"/>
        <w:jc w:val="both"/>
        <w:rPr>
          <w:rFonts w:ascii="Arial" w:hAnsi="Arial" w:cs="Arial"/>
          <w:b/>
        </w:rPr>
      </w:pPr>
    </w:p>
    <w:p w:rsidR="00732A09" w:rsidRPr="00181313" w:rsidRDefault="00DE20DD" w:rsidP="00DE20DD">
      <w:pPr>
        <w:autoSpaceDE w:val="0"/>
        <w:autoSpaceDN w:val="0"/>
        <w:adjustRightInd w:val="0"/>
        <w:spacing w:after="0" w:line="240" w:lineRule="auto"/>
        <w:jc w:val="both"/>
        <w:rPr>
          <w:rFonts w:ascii="Arial" w:hAnsi="Arial" w:cs="Arial"/>
        </w:rPr>
      </w:pPr>
      <w:r w:rsidRPr="00181313">
        <w:rPr>
          <w:rFonts w:ascii="Arial" w:hAnsi="Arial" w:cs="Arial"/>
        </w:rPr>
        <w:t>Auf Grund von §§ 14 Abs. 1, 16 Abs. 1 sowie 17 Abs. 1 Satz 3 des Baugesetzbuches (BauGB) in der Fassung der Bekanntmachung vom 3. November 2017 (BGBI. I S. 3634), zuletzt geändert durch Artikel 2 des Gesetzes vom 26. April 2022 (BGBI. I S. 674) in Verbindung mit § 4 der Gemeindeordnung für den Freistaat Sachsen (</w:t>
      </w:r>
      <w:proofErr w:type="spellStart"/>
      <w:r w:rsidRPr="00181313">
        <w:rPr>
          <w:rFonts w:ascii="Arial" w:hAnsi="Arial" w:cs="Arial"/>
        </w:rPr>
        <w:t>SächsGemO</w:t>
      </w:r>
      <w:proofErr w:type="spellEnd"/>
      <w:r w:rsidRPr="00181313">
        <w:rPr>
          <w:rFonts w:ascii="Arial" w:hAnsi="Arial" w:cs="Arial"/>
        </w:rPr>
        <w:t>) vom 9. März 2018 (</w:t>
      </w:r>
      <w:proofErr w:type="spellStart"/>
      <w:r w:rsidRPr="00181313">
        <w:rPr>
          <w:rFonts w:ascii="Arial" w:hAnsi="Arial" w:cs="Arial"/>
        </w:rPr>
        <w:t>SächsGVBl</w:t>
      </w:r>
      <w:proofErr w:type="spellEnd"/>
      <w:r w:rsidRPr="00181313">
        <w:rPr>
          <w:rFonts w:ascii="Arial" w:hAnsi="Arial" w:cs="Arial"/>
        </w:rPr>
        <w:t>. S. 62), zuletzt geändert durch Artikel 1 des Gesetzes vom 9. Februar 2022 (</w:t>
      </w:r>
      <w:proofErr w:type="spellStart"/>
      <w:r w:rsidRPr="00181313">
        <w:rPr>
          <w:rFonts w:ascii="Arial" w:hAnsi="Arial" w:cs="Arial"/>
        </w:rPr>
        <w:t>SächsGVBI</w:t>
      </w:r>
      <w:proofErr w:type="spellEnd"/>
      <w:r w:rsidRPr="00181313">
        <w:rPr>
          <w:rFonts w:ascii="Arial" w:hAnsi="Arial" w:cs="Arial"/>
        </w:rPr>
        <w:t>. S. 134) hat der Stadtrat der Stadt Görlitz in seiner Sitzung am 14.07.2022 folgende Satzung beschlossen.</w:t>
      </w:r>
    </w:p>
    <w:p w:rsidR="00DE20DD" w:rsidRDefault="00DE20DD" w:rsidP="00732A09">
      <w:pPr>
        <w:autoSpaceDE w:val="0"/>
        <w:autoSpaceDN w:val="0"/>
        <w:adjustRightInd w:val="0"/>
        <w:spacing w:after="0" w:line="240" w:lineRule="auto"/>
        <w:rPr>
          <w:rFonts w:ascii="Arial" w:hAnsi="Arial" w:cs="Arial"/>
        </w:rPr>
      </w:pPr>
    </w:p>
    <w:p w:rsidR="001911E3" w:rsidRPr="00181313" w:rsidRDefault="001911E3" w:rsidP="00732A09">
      <w:pPr>
        <w:autoSpaceDE w:val="0"/>
        <w:autoSpaceDN w:val="0"/>
        <w:adjustRightInd w:val="0"/>
        <w:spacing w:after="0" w:line="240" w:lineRule="auto"/>
        <w:rPr>
          <w:rFonts w:ascii="Arial" w:hAnsi="Arial" w:cs="Arial"/>
        </w:rPr>
      </w:pPr>
    </w:p>
    <w:p w:rsidR="00DE20DD" w:rsidRPr="00181313" w:rsidRDefault="00DE20DD" w:rsidP="00732A09">
      <w:pPr>
        <w:autoSpaceDE w:val="0"/>
        <w:autoSpaceDN w:val="0"/>
        <w:adjustRightInd w:val="0"/>
        <w:spacing w:after="0" w:line="240" w:lineRule="auto"/>
        <w:rPr>
          <w:rFonts w:ascii="Arial" w:hAnsi="Arial" w:cs="Arial"/>
        </w:rPr>
      </w:pPr>
    </w:p>
    <w:p w:rsidR="00732A09" w:rsidRPr="00181313" w:rsidRDefault="00732A09" w:rsidP="00732A09">
      <w:pPr>
        <w:autoSpaceDE w:val="0"/>
        <w:autoSpaceDN w:val="0"/>
        <w:adjustRightInd w:val="0"/>
        <w:spacing w:after="0" w:line="240" w:lineRule="auto"/>
        <w:jc w:val="center"/>
        <w:rPr>
          <w:rFonts w:ascii="Arial" w:hAnsi="Arial" w:cs="Arial"/>
          <w:b/>
          <w:sz w:val="24"/>
        </w:rPr>
      </w:pPr>
      <w:r w:rsidRPr="00181313">
        <w:rPr>
          <w:rFonts w:ascii="Arial" w:hAnsi="Arial" w:cs="Arial"/>
          <w:b/>
          <w:sz w:val="24"/>
        </w:rPr>
        <w:t>Satzung der Stadt Görlitz</w:t>
      </w:r>
    </w:p>
    <w:p w:rsidR="00DE20DD" w:rsidRPr="00181313" w:rsidRDefault="00732A09" w:rsidP="00732A09">
      <w:pPr>
        <w:autoSpaceDE w:val="0"/>
        <w:autoSpaceDN w:val="0"/>
        <w:adjustRightInd w:val="0"/>
        <w:spacing w:after="0" w:line="240" w:lineRule="auto"/>
        <w:jc w:val="center"/>
        <w:rPr>
          <w:rFonts w:ascii="Arial" w:hAnsi="Arial" w:cs="Arial"/>
          <w:b/>
          <w:sz w:val="24"/>
        </w:rPr>
      </w:pPr>
      <w:r w:rsidRPr="00181313">
        <w:rPr>
          <w:rFonts w:ascii="Arial" w:hAnsi="Arial" w:cs="Arial"/>
          <w:b/>
          <w:sz w:val="24"/>
        </w:rPr>
        <w:t xml:space="preserve">über die Veränderungssperre für den Geltungsbereich </w:t>
      </w:r>
    </w:p>
    <w:p w:rsidR="002E3214" w:rsidRDefault="00DE20DD" w:rsidP="00732A09">
      <w:pPr>
        <w:autoSpaceDE w:val="0"/>
        <w:autoSpaceDN w:val="0"/>
        <w:adjustRightInd w:val="0"/>
        <w:spacing w:after="0" w:line="240" w:lineRule="auto"/>
        <w:jc w:val="center"/>
        <w:rPr>
          <w:rFonts w:ascii="Arial" w:hAnsi="Arial" w:cs="Arial"/>
          <w:b/>
          <w:sz w:val="24"/>
        </w:rPr>
      </w:pPr>
      <w:r w:rsidRPr="00181313">
        <w:rPr>
          <w:rFonts w:ascii="Arial" w:hAnsi="Arial" w:cs="Arial"/>
          <w:b/>
          <w:sz w:val="24"/>
        </w:rPr>
        <w:t xml:space="preserve">des Bebauungsplans Nr. 78 </w:t>
      </w:r>
      <w:r w:rsidR="00732A09" w:rsidRPr="00181313">
        <w:rPr>
          <w:rFonts w:ascii="Arial" w:hAnsi="Arial" w:cs="Arial"/>
          <w:b/>
          <w:sz w:val="24"/>
        </w:rPr>
        <w:t>„</w:t>
      </w:r>
      <w:r w:rsidRPr="00181313">
        <w:rPr>
          <w:rFonts w:ascii="Arial" w:hAnsi="Arial" w:cs="Arial"/>
          <w:b/>
          <w:sz w:val="24"/>
        </w:rPr>
        <w:t>Dr.-Kahlbaum-A</w:t>
      </w:r>
      <w:r w:rsidR="002E3214">
        <w:rPr>
          <w:rFonts w:ascii="Arial" w:hAnsi="Arial" w:cs="Arial"/>
          <w:b/>
          <w:sz w:val="24"/>
        </w:rPr>
        <w:t>llee, Gemarkung Görlitz Flur 55</w:t>
      </w:r>
      <w:r w:rsidRPr="00181313">
        <w:rPr>
          <w:rFonts w:ascii="Arial" w:hAnsi="Arial" w:cs="Arial"/>
          <w:b/>
          <w:sz w:val="24"/>
        </w:rPr>
        <w:t xml:space="preserve"> </w:t>
      </w:r>
    </w:p>
    <w:p w:rsidR="00732A09" w:rsidRPr="00181313" w:rsidRDefault="00DE20DD" w:rsidP="00732A09">
      <w:pPr>
        <w:autoSpaceDE w:val="0"/>
        <w:autoSpaceDN w:val="0"/>
        <w:adjustRightInd w:val="0"/>
        <w:spacing w:after="0" w:line="240" w:lineRule="auto"/>
        <w:jc w:val="center"/>
        <w:rPr>
          <w:rFonts w:ascii="Arial" w:hAnsi="Arial" w:cs="Arial"/>
          <w:b/>
          <w:sz w:val="24"/>
        </w:rPr>
      </w:pPr>
      <w:r w:rsidRPr="00181313">
        <w:rPr>
          <w:rFonts w:ascii="Arial" w:hAnsi="Arial" w:cs="Arial"/>
          <w:b/>
          <w:sz w:val="24"/>
        </w:rPr>
        <w:t>Flurstück 1359</w:t>
      </w:r>
      <w:r w:rsidR="00732A09" w:rsidRPr="00181313">
        <w:rPr>
          <w:rFonts w:ascii="Arial" w:hAnsi="Arial" w:cs="Arial"/>
          <w:b/>
          <w:sz w:val="24"/>
        </w:rPr>
        <w:t>“</w:t>
      </w:r>
    </w:p>
    <w:p w:rsidR="00732A09" w:rsidRDefault="00732A09" w:rsidP="00732A09">
      <w:pPr>
        <w:autoSpaceDE w:val="0"/>
        <w:autoSpaceDN w:val="0"/>
        <w:adjustRightInd w:val="0"/>
        <w:spacing w:after="0" w:line="240" w:lineRule="auto"/>
        <w:rPr>
          <w:rFonts w:ascii="Arial" w:hAnsi="Arial" w:cs="Arial"/>
        </w:rPr>
      </w:pPr>
    </w:p>
    <w:p w:rsidR="001911E3" w:rsidRPr="00181313" w:rsidRDefault="001911E3" w:rsidP="00732A09">
      <w:pPr>
        <w:autoSpaceDE w:val="0"/>
        <w:autoSpaceDN w:val="0"/>
        <w:adjustRightInd w:val="0"/>
        <w:spacing w:after="0" w:line="240" w:lineRule="auto"/>
        <w:rPr>
          <w:rFonts w:ascii="Arial" w:hAnsi="Arial" w:cs="Arial"/>
        </w:rPr>
      </w:pPr>
    </w:p>
    <w:p w:rsidR="00732A09" w:rsidRPr="00181313" w:rsidRDefault="00732A09" w:rsidP="00732A09">
      <w:pPr>
        <w:autoSpaceDE w:val="0"/>
        <w:autoSpaceDN w:val="0"/>
        <w:adjustRightInd w:val="0"/>
        <w:spacing w:after="0" w:line="240" w:lineRule="auto"/>
        <w:jc w:val="center"/>
        <w:rPr>
          <w:rFonts w:ascii="Arial" w:hAnsi="Arial" w:cs="Arial"/>
          <w:b/>
        </w:rPr>
      </w:pPr>
      <w:r w:rsidRPr="00181313">
        <w:rPr>
          <w:rFonts w:ascii="Arial" w:hAnsi="Arial" w:cs="Arial"/>
          <w:b/>
        </w:rPr>
        <w:t>§ 1</w:t>
      </w:r>
    </w:p>
    <w:p w:rsidR="00732A09" w:rsidRPr="00181313" w:rsidRDefault="00732A09" w:rsidP="00181313">
      <w:pPr>
        <w:autoSpaceDE w:val="0"/>
        <w:autoSpaceDN w:val="0"/>
        <w:adjustRightInd w:val="0"/>
        <w:spacing w:after="120" w:line="240" w:lineRule="auto"/>
        <w:jc w:val="center"/>
        <w:rPr>
          <w:rFonts w:ascii="Arial" w:hAnsi="Arial" w:cs="Arial"/>
          <w:b/>
        </w:rPr>
      </w:pPr>
      <w:r w:rsidRPr="00181313">
        <w:rPr>
          <w:rFonts w:ascii="Arial" w:hAnsi="Arial" w:cs="Arial"/>
          <w:b/>
        </w:rPr>
        <w:t>Zu sichernde Planung</w:t>
      </w:r>
    </w:p>
    <w:p w:rsidR="00732A09" w:rsidRPr="00181313" w:rsidRDefault="00732A09" w:rsidP="00621737">
      <w:pPr>
        <w:autoSpaceDE w:val="0"/>
        <w:autoSpaceDN w:val="0"/>
        <w:adjustRightInd w:val="0"/>
        <w:spacing w:after="0" w:line="240" w:lineRule="auto"/>
        <w:jc w:val="both"/>
        <w:rPr>
          <w:rFonts w:ascii="Arial" w:hAnsi="Arial" w:cs="Arial"/>
        </w:rPr>
      </w:pPr>
      <w:r w:rsidRPr="00181313">
        <w:rPr>
          <w:rFonts w:ascii="Arial" w:hAnsi="Arial" w:cs="Arial"/>
        </w:rPr>
        <w:t>Der Stadtrat der Stadt Görlitz hat in seiner Sitzung am 1</w:t>
      </w:r>
      <w:r w:rsidR="00621737" w:rsidRPr="00181313">
        <w:rPr>
          <w:rFonts w:ascii="Arial" w:hAnsi="Arial" w:cs="Arial"/>
        </w:rPr>
        <w:t>4</w:t>
      </w:r>
      <w:r w:rsidRPr="00181313">
        <w:rPr>
          <w:rFonts w:ascii="Arial" w:hAnsi="Arial" w:cs="Arial"/>
        </w:rPr>
        <w:t>.0</w:t>
      </w:r>
      <w:r w:rsidR="00621737" w:rsidRPr="00181313">
        <w:rPr>
          <w:rFonts w:ascii="Arial" w:hAnsi="Arial" w:cs="Arial"/>
        </w:rPr>
        <w:t>7</w:t>
      </w:r>
      <w:r w:rsidRPr="00181313">
        <w:rPr>
          <w:rFonts w:ascii="Arial" w:hAnsi="Arial" w:cs="Arial"/>
        </w:rPr>
        <w:t>.202</w:t>
      </w:r>
      <w:r w:rsidR="002E3214">
        <w:rPr>
          <w:rFonts w:ascii="Arial" w:hAnsi="Arial" w:cs="Arial"/>
        </w:rPr>
        <w:t>2</w:t>
      </w:r>
      <w:r w:rsidR="00621737" w:rsidRPr="00181313">
        <w:rPr>
          <w:rFonts w:ascii="Arial" w:hAnsi="Arial" w:cs="Arial"/>
        </w:rPr>
        <w:t xml:space="preserve"> die Aufstellung des </w:t>
      </w:r>
      <w:r w:rsidRPr="00181313">
        <w:rPr>
          <w:rFonts w:ascii="Arial" w:hAnsi="Arial" w:cs="Arial"/>
        </w:rPr>
        <w:t>Bebauungsplan</w:t>
      </w:r>
      <w:r w:rsidR="00621737" w:rsidRPr="00181313">
        <w:rPr>
          <w:rFonts w:ascii="Arial" w:hAnsi="Arial" w:cs="Arial"/>
        </w:rPr>
        <w:t>es</w:t>
      </w:r>
      <w:r w:rsidRPr="00181313">
        <w:rPr>
          <w:rFonts w:ascii="Arial" w:hAnsi="Arial" w:cs="Arial"/>
        </w:rPr>
        <w:t xml:space="preserve"> Nr. 7</w:t>
      </w:r>
      <w:r w:rsidR="00621737" w:rsidRPr="00181313">
        <w:rPr>
          <w:rFonts w:ascii="Arial" w:hAnsi="Arial" w:cs="Arial"/>
        </w:rPr>
        <w:t>8</w:t>
      </w:r>
      <w:r w:rsidRPr="00181313">
        <w:rPr>
          <w:rFonts w:ascii="Arial" w:hAnsi="Arial" w:cs="Arial"/>
        </w:rPr>
        <w:t xml:space="preserve"> „</w:t>
      </w:r>
      <w:r w:rsidR="00621737" w:rsidRPr="00181313">
        <w:rPr>
          <w:rFonts w:ascii="Arial" w:hAnsi="Arial" w:cs="Arial"/>
        </w:rPr>
        <w:t>Dr.-Kahlbaum-A</w:t>
      </w:r>
      <w:r w:rsidR="002E3214">
        <w:rPr>
          <w:rFonts w:ascii="Arial" w:hAnsi="Arial" w:cs="Arial"/>
        </w:rPr>
        <w:t>llee, Gemarkung Görlitz Flur 55</w:t>
      </w:r>
      <w:r w:rsidR="00621737" w:rsidRPr="00181313">
        <w:rPr>
          <w:rFonts w:ascii="Arial" w:hAnsi="Arial" w:cs="Arial"/>
        </w:rPr>
        <w:t xml:space="preserve"> Flurstück 1359</w:t>
      </w:r>
      <w:r w:rsidRPr="00181313">
        <w:rPr>
          <w:rFonts w:ascii="Arial" w:hAnsi="Arial" w:cs="Arial"/>
        </w:rPr>
        <w:t xml:space="preserve">“ </w:t>
      </w:r>
      <w:r w:rsidR="00621737" w:rsidRPr="00181313">
        <w:rPr>
          <w:rFonts w:ascii="Arial" w:hAnsi="Arial" w:cs="Arial"/>
        </w:rPr>
        <w:t>beschloss</w:t>
      </w:r>
      <w:r w:rsidRPr="00181313">
        <w:rPr>
          <w:rFonts w:ascii="Arial" w:hAnsi="Arial" w:cs="Arial"/>
        </w:rPr>
        <w:t>en. Zur Sicherung der Planung im Geltungsbereich des Bebauungsplanes wird eine Veränderungssperre angeordnet.</w:t>
      </w:r>
    </w:p>
    <w:p w:rsidR="00621737" w:rsidRPr="00181313" w:rsidRDefault="00621737" w:rsidP="00732A09">
      <w:pPr>
        <w:autoSpaceDE w:val="0"/>
        <w:autoSpaceDN w:val="0"/>
        <w:adjustRightInd w:val="0"/>
        <w:spacing w:after="0" w:line="240" w:lineRule="auto"/>
        <w:jc w:val="center"/>
        <w:rPr>
          <w:rFonts w:ascii="Arial" w:hAnsi="Arial" w:cs="Arial"/>
          <w:b/>
        </w:rPr>
      </w:pPr>
    </w:p>
    <w:p w:rsidR="00732A09" w:rsidRPr="00181313" w:rsidRDefault="00732A09" w:rsidP="00732A09">
      <w:pPr>
        <w:autoSpaceDE w:val="0"/>
        <w:autoSpaceDN w:val="0"/>
        <w:adjustRightInd w:val="0"/>
        <w:spacing w:after="0" w:line="240" w:lineRule="auto"/>
        <w:jc w:val="center"/>
        <w:rPr>
          <w:rFonts w:ascii="Arial" w:hAnsi="Arial" w:cs="Arial"/>
          <w:b/>
        </w:rPr>
      </w:pPr>
      <w:r w:rsidRPr="00181313">
        <w:rPr>
          <w:rFonts w:ascii="Arial" w:hAnsi="Arial" w:cs="Arial"/>
          <w:b/>
        </w:rPr>
        <w:t>§ 2</w:t>
      </w:r>
    </w:p>
    <w:p w:rsidR="00732A09" w:rsidRPr="00181313" w:rsidRDefault="00732A09" w:rsidP="00181313">
      <w:pPr>
        <w:autoSpaceDE w:val="0"/>
        <w:autoSpaceDN w:val="0"/>
        <w:adjustRightInd w:val="0"/>
        <w:spacing w:after="120" w:line="240" w:lineRule="auto"/>
        <w:jc w:val="center"/>
        <w:rPr>
          <w:rFonts w:ascii="Arial" w:hAnsi="Arial" w:cs="Arial"/>
          <w:b/>
        </w:rPr>
      </w:pPr>
      <w:r w:rsidRPr="00181313">
        <w:rPr>
          <w:rFonts w:ascii="Arial" w:hAnsi="Arial" w:cs="Arial"/>
          <w:b/>
        </w:rPr>
        <w:t>Räumlicher Geltungsbereich</w:t>
      </w:r>
    </w:p>
    <w:p w:rsidR="00732A09" w:rsidRPr="00181313" w:rsidRDefault="00732A09" w:rsidP="00621737">
      <w:pPr>
        <w:autoSpaceDE w:val="0"/>
        <w:autoSpaceDN w:val="0"/>
        <w:adjustRightInd w:val="0"/>
        <w:spacing w:after="0" w:line="240" w:lineRule="auto"/>
        <w:jc w:val="both"/>
        <w:rPr>
          <w:rFonts w:ascii="Arial" w:hAnsi="Arial" w:cs="Arial"/>
        </w:rPr>
      </w:pPr>
      <w:r w:rsidRPr="00181313">
        <w:rPr>
          <w:rFonts w:ascii="Arial" w:hAnsi="Arial" w:cs="Arial"/>
        </w:rPr>
        <w:t xml:space="preserve">Der räumliche Geltungsbereich der Veränderungssperre umfasst den </w:t>
      </w:r>
      <w:r w:rsidR="00621737" w:rsidRPr="00181313">
        <w:rPr>
          <w:rFonts w:ascii="Arial" w:hAnsi="Arial" w:cs="Arial"/>
        </w:rPr>
        <w:t>gesamte</w:t>
      </w:r>
      <w:r w:rsidRPr="00181313">
        <w:rPr>
          <w:rFonts w:ascii="Arial" w:hAnsi="Arial" w:cs="Arial"/>
        </w:rPr>
        <w:t>n Geltungsbereich</w:t>
      </w:r>
      <w:r w:rsidR="00621737" w:rsidRPr="00181313">
        <w:rPr>
          <w:rFonts w:ascii="Arial" w:hAnsi="Arial" w:cs="Arial"/>
        </w:rPr>
        <w:t xml:space="preserve"> </w:t>
      </w:r>
      <w:r w:rsidRPr="00181313">
        <w:rPr>
          <w:rFonts w:ascii="Arial" w:hAnsi="Arial" w:cs="Arial"/>
        </w:rPr>
        <w:t>des Bebauungsplan</w:t>
      </w:r>
      <w:r w:rsidR="00621737" w:rsidRPr="00181313">
        <w:rPr>
          <w:rFonts w:ascii="Arial" w:hAnsi="Arial" w:cs="Arial"/>
        </w:rPr>
        <w:t>e</w:t>
      </w:r>
      <w:r w:rsidRPr="00181313">
        <w:rPr>
          <w:rFonts w:ascii="Arial" w:hAnsi="Arial" w:cs="Arial"/>
        </w:rPr>
        <w:t>s Nr. 7</w:t>
      </w:r>
      <w:r w:rsidR="00621737" w:rsidRPr="00181313">
        <w:rPr>
          <w:rFonts w:ascii="Arial" w:hAnsi="Arial" w:cs="Arial"/>
        </w:rPr>
        <w:t>8</w:t>
      </w:r>
      <w:r w:rsidRPr="00181313">
        <w:rPr>
          <w:rFonts w:ascii="Arial" w:hAnsi="Arial" w:cs="Arial"/>
        </w:rPr>
        <w:t xml:space="preserve"> „</w:t>
      </w:r>
      <w:r w:rsidR="00621737" w:rsidRPr="00181313">
        <w:rPr>
          <w:rFonts w:ascii="Arial" w:hAnsi="Arial" w:cs="Arial"/>
        </w:rPr>
        <w:t>Dr.-Kahlbaum-A</w:t>
      </w:r>
      <w:r w:rsidR="002E3214">
        <w:rPr>
          <w:rFonts w:ascii="Arial" w:hAnsi="Arial" w:cs="Arial"/>
        </w:rPr>
        <w:t>llee, Gemarkung Görlitz Flur 55</w:t>
      </w:r>
      <w:r w:rsidR="00621737" w:rsidRPr="00181313">
        <w:rPr>
          <w:rFonts w:ascii="Arial" w:hAnsi="Arial" w:cs="Arial"/>
        </w:rPr>
        <w:t xml:space="preserve"> Flurstück 1359</w:t>
      </w:r>
      <w:r w:rsidRPr="00181313">
        <w:rPr>
          <w:rFonts w:ascii="Arial" w:hAnsi="Arial" w:cs="Arial"/>
        </w:rPr>
        <w:t xml:space="preserve">“. Der räumliche Geltungsbereich der Satzung ist in dem als Anlage </w:t>
      </w:r>
      <w:r w:rsidR="00621737" w:rsidRPr="00181313">
        <w:rPr>
          <w:rFonts w:ascii="Arial" w:hAnsi="Arial" w:cs="Arial"/>
        </w:rPr>
        <w:t xml:space="preserve">1 </w:t>
      </w:r>
      <w:r w:rsidRPr="00181313">
        <w:rPr>
          <w:rFonts w:ascii="Arial" w:hAnsi="Arial" w:cs="Arial"/>
        </w:rPr>
        <w:t xml:space="preserve">beigefügten </w:t>
      </w:r>
      <w:r w:rsidR="00621737" w:rsidRPr="00181313">
        <w:rPr>
          <w:rFonts w:ascii="Arial" w:hAnsi="Arial" w:cs="Arial"/>
        </w:rPr>
        <w:t>Lageplan in der Fassung vom 15.06</w:t>
      </w:r>
      <w:r w:rsidRPr="00181313">
        <w:rPr>
          <w:rFonts w:ascii="Arial" w:hAnsi="Arial" w:cs="Arial"/>
        </w:rPr>
        <w:t>.202</w:t>
      </w:r>
      <w:r w:rsidR="00621737" w:rsidRPr="00181313">
        <w:rPr>
          <w:rFonts w:ascii="Arial" w:hAnsi="Arial" w:cs="Arial"/>
        </w:rPr>
        <w:t>2</w:t>
      </w:r>
      <w:r w:rsidRPr="00181313">
        <w:rPr>
          <w:rFonts w:ascii="Arial" w:hAnsi="Arial" w:cs="Arial"/>
        </w:rPr>
        <w:t xml:space="preserve"> dargestellt.</w:t>
      </w:r>
      <w:r w:rsidR="00621737" w:rsidRPr="00181313">
        <w:rPr>
          <w:rFonts w:ascii="Arial" w:hAnsi="Arial" w:cs="Arial"/>
        </w:rPr>
        <w:t xml:space="preserve"> </w:t>
      </w:r>
      <w:r w:rsidRPr="00181313">
        <w:rPr>
          <w:rFonts w:ascii="Arial" w:hAnsi="Arial" w:cs="Arial"/>
        </w:rPr>
        <w:t>Der Lageplan ist Bestandteil dieser Satzung.</w:t>
      </w:r>
    </w:p>
    <w:p w:rsidR="00732A09" w:rsidRPr="00181313" w:rsidRDefault="00732A09" w:rsidP="00732A09">
      <w:pPr>
        <w:autoSpaceDE w:val="0"/>
        <w:autoSpaceDN w:val="0"/>
        <w:adjustRightInd w:val="0"/>
        <w:spacing w:after="0" w:line="240" w:lineRule="auto"/>
        <w:rPr>
          <w:rFonts w:ascii="Arial" w:hAnsi="Arial" w:cs="Arial"/>
        </w:rPr>
      </w:pPr>
    </w:p>
    <w:p w:rsidR="00732A09" w:rsidRPr="00181313" w:rsidRDefault="00732A09" w:rsidP="00732A09">
      <w:pPr>
        <w:autoSpaceDE w:val="0"/>
        <w:autoSpaceDN w:val="0"/>
        <w:adjustRightInd w:val="0"/>
        <w:spacing w:after="0" w:line="240" w:lineRule="auto"/>
        <w:jc w:val="center"/>
        <w:rPr>
          <w:rFonts w:ascii="Arial" w:hAnsi="Arial" w:cs="Arial"/>
          <w:b/>
        </w:rPr>
      </w:pPr>
      <w:r w:rsidRPr="00181313">
        <w:rPr>
          <w:rFonts w:ascii="Arial" w:hAnsi="Arial" w:cs="Arial"/>
          <w:b/>
        </w:rPr>
        <w:t>§ 3</w:t>
      </w:r>
    </w:p>
    <w:p w:rsidR="00732A09" w:rsidRPr="00181313" w:rsidRDefault="00732A09" w:rsidP="00181313">
      <w:pPr>
        <w:autoSpaceDE w:val="0"/>
        <w:autoSpaceDN w:val="0"/>
        <w:adjustRightInd w:val="0"/>
        <w:spacing w:after="120" w:line="240" w:lineRule="auto"/>
        <w:jc w:val="center"/>
        <w:rPr>
          <w:rFonts w:ascii="Arial" w:hAnsi="Arial" w:cs="Arial"/>
          <w:b/>
        </w:rPr>
      </w:pPr>
      <w:r w:rsidRPr="00181313">
        <w:rPr>
          <w:rFonts w:ascii="Arial" w:hAnsi="Arial" w:cs="Arial"/>
          <w:b/>
        </w:rPr>
        <w:t>Rechtswirkungen der Veränderungssperre</w:t>
      </w:r>
    </w:p>
    <w:p w:rsidR="00181313" w:rsidRPr="00181313" w:rsidRDefault="00181313" w:rsidP="00181313">
      <w:pPr>
        <w:autoSpaceDE w:val="0"/>
        <w:autoSpaceDN w:val="0"/>
        <w:adjustRightInd w:val="0"/>
        <w:spacing w:after="0" w:line="240" w:lineRule="auto"/>
        <w:ind w:left="426" w:hanging="426"/>
        <w:jc w:val="both"/>
        <w:rPr>
          <w:rFonts w:ascii="Arial" w:hAnsi="Arial" w:cs="Arial"/>
        </w:rPr>
      </w:pPr>
      <w:r w:rsidRPr="00181313">
        <w:rPr>
          <w:rFonts w:ascii="Arial" w:hAnsi="Arial" w:cs="Arial"/>
        </w:rPr>
        <w:t>(1) In dem von der Veränderungssperre betroffenen Gebiet nach § 2 dürfen:</w:t>
      </w:r>
    </w:p>
    <w:p w:rsidR="00181313" w:rsidRPr="00181313" w:rsidRDefault="00181313" w:rsidP="00181313">
      <w:pPr>
        <w:pStyle w:val="Listenabsatz"/>
        <w:numPr>
          <w:ilvl w:val="0"/>
          <w:numId w:val="4"/>
        </w:numPr>
        <w:autoSpaceDE w:val="0"/>
        <w:autoSpaceDN w:val="0"/>
        <w:adjustRightInd w:val="0"/>
        <w:spacing w:after="0" w:line="240" w:lineRule="auto"/>
        <w:jc w:val="both"/>
        <w:rPr>
          <w:rFonts w:ascii="Arial" w:hAnsi="Arial" w:cs="Arial"/>
        </w:rPr>
      </w:pPr>
      <w:r w:rsidRPr="00181313">
        <w:rPr>
          <w:rFonts w:ascii="Arial" w:hAnsi="Arial" w:cs="Arial"/>
        </w:rPr>
        <w:t>Vorhaben im Sinne des § 29 BauGB nicht durchgeführt oder baulichen Anlagen nicht beseitigt werden;</w:t>
      </w:r>
    </w:p>
    <w:p w:rsidR="00181313" w:rsidRPr="00181313" w:rsidRDefault="00181313" w:rsidP="00181313">
      <w:pPr>
        <w:pStyle w:val="Listenabsatz"/>
        <w:autoSpaceDE w:val="0"/>
        <w:autoSpaceDN w:val="0"/>
        <w:adjustRightInd w:val="0"/>
        <w:spacing w:after="0" w:line="240" w:lineRule="auto"/>
        <w:jc w:val="both"/>
        <w:rPr>
          <w:rFonts w:ascii="Arial" w:hAnsi="Arial" w:cs="Arial"/>
        </w:rPr>
      </w:pPr>
      <w:r w:rsidRPr="00181313">
        <w:rPr>
          <w:rFonts w:ascii="Arial" w:hAnsi="Arial" w:cs="Arial"/>
        </w:rPr>
        <w:t>Vorhaben im Sinne des § 29 BauGB sind:</w:t>
      </w:r>
    </w:p>
    <w:p w:rsidR="00181313" w:rsidRPr="00181313" w:rsidRDefault="00181313" w:rsidP="00181313">
      <w:pPr>
        <w:pStyle w:val="Listenabsatz"/>
        <w:numPr>
          <w:ilvl w:val="1"/>
          <w:numId w:val="4"/>
        </w:numPr>
        <w:autoSpaceDE w:val="0"/>
        <w:autoSpaceDN w:val="0"/>
        <w:adjustRightInd w:val="0"/>
        <w:spacing w:after="0" w:line="240" w:lineRule="auto"/>
        <w:ind w:left="1276"/>
        <w:jc w:val="both"/>
        <w:rPr>
          <w:rFonts w:ascii="Arial" w:hAnsi="Arial" w:cs="Arial"/>
        </w:rPr>
      </w:pPr>
      <w:r w:rsidRPr="00181313">
        <w:rPr>
          <w:rFonts w:ascii="Arial" w:hAnsi="Arial" w:cs="Arial"/>
        </w:rPr>
        <w:t>Vorhaben, die die Errichtung, Änderung oder Nutzungsänderung von baulichen Anlagen zum Inhalt haben, und</w:t>
      </w:r>
    </w:p>
    <w:p w:rsidR="00181313" w:rsidRPr="00181313" w:rsidRDefault="00181313" w:rsidP="00181313">
      <w:pPr>
        <w:pStyle w:val="Listenabsatz"/>
        <w:numPr>
          <w:ilvl w:val="1"/>
          <w:numId w:val="4"/>
        </w:numPr>
        <w:autoSpaceDE w:val="0"/>
        <w:autoSpaceDN w:val="0"/>
        <w:adjustRightInd w:val="0"/>
        <w:spacing w:after="0" w:line="240" w:lineRule="auto"/>
        <w:ind w:left="1276"/>
        <w:jc w:val="both"/>
        <w:rPr>
          <w:rFonts w:ascii="Arial" w:hAnsi="Arial" w:cs="Arial"/>
        </w:rPr>
      </w:pPr>
      <w:r w:rsidRPr="00181313">
        <w:rPr>
          <w:rFonts w:ascii="Arial" w:hAnsi="Arial" w:cs="Arial"/>
        </w:rPr>
        <w:t>Aufschüttungen und Abgrabungen größeren Umfangs sowie Ausschachtungen, Ablagerungen einschließlich Lagerbeständen;</w:t>
      </w:r>
    </w:p>
    <w:p w:rsidR="00181313" w:rsidRPr="00181313" w:rsidRDefault="00181313" w:rsidP="00181313">
      <w:pPr>
        <w:pStyle w:val="Listenabsatz"/>
        <w:numPr>
          <w:ilvl w:val="0"/>
          <w:numId w:val="4"/>
        </w:numPr>
        <w:autoSpaceDE w:val="0"/>
        <w:autoSpaceDN w:val="0"/>
        <w:adjustRightInd w:val="0"/>
        <w:spacing w:after="0" w:line="240" w:lineRule="auto"/>
        <w:jc w:val="both"/>
        <w:rPr>
          <w:rFonts w:ascii="Arial" w:hAnsi="Arial" w:cs="Arial"/>
        </w:rPr>
      </w:pPr>
      <w:r w:rsidRPr="00181313">
        <w:rPr>
          <w:rFonts w:ascii="Arial" w:hAnsi="Arial" w:cs="Arial"/>
        </w:rPr>
        <w:t>Erhebliche oder wesentlich wertsteigernde Veränderungen von Grundstücken und baulichen Anlagen, deren Veränderungen nicht genehmigungs-, zustimmungs- oder anzeigepflichtig sind, nicht vorgenommen werden.</w:t>
      </w:r>
    </w:p>
    <w:p w:rsidR="00181313" w:rsidRPr="00181313" w:rsidRDefault="00181313" w:rsidP="00181313">
      <w:pPr>
        <w:tabs>
          <w:tab w:val="left" w:pos="284"/>
        </w:tabs>
        <w:autoSpaceDE w:val="0"/>
        <w:autoSpaceDN w:val="0"/>
        <w:adjustRightInd w:val="0"/>
        <w:spacing w:after="0" w:line="240" w:lineRule="auto"/>
        <w:ind w:left="426" w:hanging="426"/>
        <w:jc w:val="both"/>
        <w:rPr>
          <w:rFonts w:ascii="Arial" w:hAnsi="Arial" w:cs="Arial"/>
        </w:rPr>
      </w:pPr>
      <w:r w:rsidRPr="00181313">
        <w:rPr>
          <w:rFonts w:ascii="Arial" w:hAnsi="Arial" w:cs="Arial"/>
        </w:rPr>
        <w:t xml:space="preserve">(2) </w:t>
      </w:r>
      <w:r w:rsidRPr="00181313">
        <w:rPr>
          <w:rFonts w:ascii="Arial" w:hAnsi="Arial" w:cs="Arial"/>
        </w:rPr>
        <w:tab/>
        <w:t>Wenn überwiegende öffentliche Interessen nicht entgegenstehen, kann von der Veränderungssperre eine Ausnahme zugelassen werden.</w:t>
      </w:r>
    </w:p>
    <w:p w:rsidR="00181313" w:rsidRDefault="00181313" w:rsidP="00181313">
      <w:pPr>
        <w:autoSpaceDE w:val="0"/>
        <w:autoSpaceDN w:val="0"/>
        <w:adjustRightInd w:val="0"/>
        <w:spacing w:after="0" w:line="240" w:lineRule="auto"/>
        <w:ind w:left="426" w:hanging="426"/>
        <w:jc w:val="both"/>
        <w:rPr>
          <w:rFonts w:ascii="Arial" w:hAnsi="Arial" w:cs="Arial"/>
        </w:rPr>
      </w:pPr>
      <w:r w:rsidRPr="00181313">
        <w:rPr>
          <w:rFonts w:ascii="Arial" w:hAnsi="Arial" w:cs="Arial"/>
        </w:rPr>
        <w:t>(3)</w:t>
      </w:r>
      <w:r w:rsidRPr="00181313">
        <w:rPr>
          <w:rFonts w:ascii="Arial" w:hAnsi="Arial" w:cs="Arial"/>
        </w:rPr>
        <w:tab/>
        <w:t>Vorhaben, die vor dem Inkrafttreten der Veränderungssperre baurechtlich genehmigt worden sind, Vorhaben, von denen die Gemeinde nach Maßgabe des Bauordnungsrechts Kenntnis erlangt hat und mit deren Ausführung vor dem Inkrafttreten der Veränderungssperre hätte begonnen werden dürfen, sowie Unterhaltungsarbeiten und die Fortführung einer bisher ausgeübten Nutzung werden von der Veränderungssperre nicht berührt.</w:t>
      </w:r>
    </w:p>
    <w:p w:rsidR="00171DBC" w:rsidRPr="00181313" w:rsidRDefault="00171DBC" w:rsidP="00181313">
      <w:pPr>
        <w:autoSpaceDE w:val="0"/>
        <w:autoSpaceDN w:val="0"/>
        <w:adjustRightInd w:val="0"/>
        <w:spacing w:after="0" w:line="240" w:lineRule="auto"/>
        <w:ind w:left="426" w:hanging="426"/>
        <w:jc w:val="both"/>
        <w:rPr>
          <w:rFonts w:ascii="Arial" w:hAnsi="Arial" w:cs="Arial"/>
        </w:rPr>
      </w:pPr>
    </w:p>
    <w:p w:rsidR="00732A09" w:rsidRPr="00732A09" w:rsidRDefault="00732A09" w:rsidP="00732A09">
      <w:pPr>
        <w:autoSpaceDE w:val="0"/>
        <w:autoSpaceDN w:val="0"/>
        <w:adjustRightInd w:val="0"/>
        <w:spacing w:after="0" w:line="240" w:lineRule="auto"/>
        <w:jc w:val="center"/>
        <w:rPr>
          <w:rFonts w:ascii="Arial" w:hAnsi="Arial" w:cs="Arial"/>
          <w:b/>
        </w:rPr>
      </w:pPr>
      <w:r w:rsidRPr="00732A09">
        <w:rPr>
          <w:rFonts w:ascii="Arial" w:hAnsi="Arial" w:cs="Arial"/>
          <w:b/>
        </w:rPr>
        <w:lastRenderedPageBreak/>
        <w:t>§ 4</w:t>
      </w:r>
    </w:p>
    <w:p w:rsidR="00732A09" w:rsidRPr="00732A09" w:rsidRDefault="00732A09" w:rsidP="00181313">
      <w:pPr>
        <w:autoSpaceDE w:val="0"/>
        <w:autoSpaceDN w:val="0"/>
        <w:adjustRightInd w:val="0"/>
        <w:spacing w:after="120" w:line="240" w:lineRule="auto"/>
        <w:jc w:val="center"/>
        <w:rPr>
          <w:rFonts w:ascii="Arial" w:hAnsi="Arial" w:cs="Arial"/>
          <w:b/>
        </w:rPr>
      </w:pPr>
      <w:r w:rsidRPr="00732A09">
        <w:rPr>
          <w:rFonts w:ascii="Arial" w:hAnsi="Arial" w:cs="Arial"/>
          <w:b/>
        </w:rPr>
        <w:t>In- und Außer-Kraft-Treten</w:t>
      </w:r>
    </w:p>
    <w:p w:rsidR="00181313" w:rsidRPr="00F2588B" w:rsidRDefault="00181313" w:rsidP="00181313">
      <w:pPr>
        <w:autoSpaceDE w:val="0"/>
        <w:autoSpaceDN w:val="0"/>
        <w:adjustRightInd w:val="0"/>
        <w:spacing w:after="0" w:line="240" w:lineRule="auto"/>
        <w:ind w:left="426" w:hanging="426"/>
        <w:jc w:val="both"/>
        <w:rPr>
          <w:rFonts w:ascii="Arial" w:hAnsi="Arial" w:cs="Arial"/>
        </w:rPr>
      </w:pPr>
      <w:r w:rsidRPr="00F2588B">
        <w:rPr>
          <w:rFonts w:ascii="Arial" w:hAnsi="Arial" w:cs="Arial"/>
        </w:rPr>
        <w:t>(1)</w:t>
      </w:r>
      <w:r w:rsidRPr="00F2588B">
        <w:rPr>
          <w:rFonts w:ascii="Arial" w:hAnsi="Arial" w:cs="Arial"/>
        </w:rPr>
        <w:tab/>
        <w:t>Die Veränderungssperre tritt am Tage nach Ihrer Bekanntmachung in Kraft.</w:t>
      </w:r>
    </w:p>
    <w:p w:rsidR="00181313" w:rsidRPr="00F2588B" w:rsidRDefault="00181313" w:rsidP="00181313">
      <w:pPr>
        <w:autoSpaceDE w:val="0"/>
        <w:autoSpaceDN w:val="0"/>
        <w:adjustRightInd w:val="0"/>
        <w:spacing w:after="0" w:line="240" w:lineRule="auto"/>
        <w:ind w:left="426" w:hanging="426"/>
        <w:jc w:val="both"/>
        <w:rPr>
          <w:rFonts w:ascii="Arial" w:hAnsi="Arial" w:cs="Arial"/>
        </w:rPr>
      </w:pPr>
      <w:r w:rsidRPr="00F2588B">
        <w:rPr>
          <w:rFonts w:ascii="Arial" w:hAnsi="Arial" w:cs="Arial"/>
        </w:rPr>
        <w:t>(2)</w:t>
      </w:r>
      <w:r w:rsidRPr="00F2588B">
        <w:rPr>
          <w:rFonts w:ascii="Arial" w:hAnsi="Arial" w:cs="Arial"/>
        </w:rPr>
        <w:tab/>
        <w:t>Sie tritt nach Ablauf von zwei Jahren, vom Tage der Bekanntmachung angerechnet, außer Kraft. Auf die Zweijahresfrist ist der seit der Zustellung der ersten Zurückstellung eines Baugesuchs nach § 15 Abs. 1 BauGB abgelaufene Zeitraum anzurechnen.</w:t>
      </w:r>
    </w:p>
    <w:p w:rsidR="00181313" w:rsidRPr="00F2588B" w:rsidRDefault="00181313" w:rsidP="00181313">
      <w:pPr>
        <w:autoSpaceDE w:val="0"/>
        <w:autoSpaceDN w:val="0"/>
        <w:adjustRightInd w:val="0"/>
        <w:spacing w:after="0" w:line="240" w:lineRule="auto"/>
        <w:ind w:left="426" w:hanging="426"/>
        <w:jc w:val="both"/>
        <w:rPr>
          <w:rFonts w:ascii="Arial" w:hAnsi="Arial" w:cs="Arial"/>
        </w:rPr>
      </w:pPr>
      <w:r w:rsidRPr="00F2588B">
        <w:rPr>
          <w:rFonts w:ascii="Arial" w:hAnsi="Arial" w:cs="Arial"/>
        </w:rPr>
        <w:t>(3)</w:t>
      </w:r>
      <w:r w:rsidRPr="00F2588B">
        <w:rPr>
          <w:rFonts w:ascii="Arial" w:hAnsi="Arial" w:cs="Arial"/>
        </w:rPr>
        <w:tab/>
        <w:t>Die Veränderungssperre tritt außer Kraft, sobald und soweit der Bebauungsplan Nr. 78 für das in § 2 genannte Gebiet rechtsverbindlich abgeschlossen ist.</w:t>
      </w:r>
    </w:p>
    <w:p w:rsidR="00931B7C" w:rsidRDefault="00931B7C" w:rsidP="00931B7C">
      <w:pPr>
        <w:autoSpaceDE w:val="0"/>
        <w:autoSpaceDN w:val="0"/>
        <w:adjustRightInd w:val="0"/>
        <w:spacing w:after="0" w:line="240" w:lineRule="auto"/>
        <w:rPr>
          <w:rFonts w:ascii="Arial" w:hAnsi="Arial" w:cs="Arial"/>
          <w:color w:val="000000"/>
        </w:rPr>
      </w:pPr>
    </w:p>
    <w:p w:rsidR="00077C9C" w:rsidRPr="00931B7C" w:rsidRDefault="00077C9C" w:rsidP="00931B7C">
      <w:pPr>
        <w:autoSpaceDE w:val="0"/>
        <w:autoSpaceDN w:val="0"/>
        <w:adjustRightInd w:val="0"/>
        <w:spacing w:after="0" w:line="240" w:lineRule="auto"/>
        <w:rPr>
          <w:rFonts w:ascii="Arial" w:hAnsi="Arial" w:cs="Arial"/>
          <w:color w:val="000000"/>
        </w:rPr>
      </w:pPr>
    </w:p>
    <w:p w:rsidR="00AD3E95" w:rsidRDefault="00AD3E95" w:rsidP="00931B7C">
      <w:pPr>
        <w:pStyle w:val="Default"/>
        <w:rPr>
          <w:sz w:val="22"/>
          <w:szCs w:val="22"/>
        </w:rPr>
      </w:pPr>
      <w:r>
        <w:rPr>
          <w:sz w:val="22"/>
          <w:szCs w:val="22"/>
        </w:rPr>
        <w:t>Die Satzung wird hiermit öffentlich bekanntgemacht.</w:t>
      </w:r>
    </w:p>
    <w:p w:rsidR="00077C9C" w:rsidRDefault="00077C9C" w:rsidP="00931B7C">
      <w:pPr>
        <w:pStyle w:val="Default"/>
        <w:rPr>
          <w:sz w:val="22"/>
          <w:szCs w:val="22"/>
        </w:rPr>
      </w:pPr>
    </w:p>
    <w:p w:rsidR="00931B7C" w:rsidRPr="00931B7C" w:rsidRDefault="00931B7C" w:rsidP="00931B7C">
      <w:pPr>
        <w:pStyle w:val="Default"/>
        <w:rPr>
          <w:sz w:val="22"/>
          <w:szCs w:val="22"/>
        </w:rPr>
      </w:pPr>
    </w:p>
    <w:p w:rsidR="00AD3E95" w:rsidRDefault="00931B7C" w:rsidP="00AD3E95">
      <w:pPr>
        <w:spacing w:line="240" w:lineRule="auto"/>
        <w:jc w:val="both"/>
        <w:rPr>
          <w:rFonts w:ascii="Arial" w:hAnsi="Arial" w:cs="Arial"/>
        </w:rPr>
      </w:pPr>
      <w:r w:rsidRPr="00931B7C">
        <w:rPr>
          <w:rFonts w:ascii="Arial" w:hAnsi="Arial" w:cs="Arial"/>
        </w:rPr>
        <w:t>Dies</w:t>
      </w:r>
      <w:r>
        <w:rPr>
          <w:rFonts w:ascii="Arial" w:hAnsi="Arial" w:cs="Arial"/>
        </w:rPr>
        <w:t>e Bekanntmachung ist auch unter</w:t>
      </w:r>
      <w:r w:rsidR="00AD3E95">
        <w:rPr>
          <w:rFonts w:ascii="Arial" w:hAnsi="Arial" w:cs="Arial"/>
        </w:rPr>
        <w:t>:</w:t>
      </w:r>
    </w:p>
    <w:p w:rsidR="00931B7C" w:rsidRPr="00931B7C" w:rsidRDefault="005B6BB1" w:rsidP="00AD3E95">
      <w:pPr>
        <w:spacing w:line="240" w:lineRule="auto"/>
        <w:jc w:val="both"/>
        <w:rPr>
          <w:rFonts w:ascii="Arial" w:hAnsi="Arial" w:cs="Arial"/>
        </w:rPr>
      </w:pPr>
      <w:hyperlink r:id="rId8" w:history="1">
        <w:r w:rsidR="00931B7C" w:rsidRPr="00931B7C">
          <w:rPr>
            <w:rStyle w:val="Hyperlink"/>
            <w:rFonts w:ascii="Arial" w:hAnsi="Arial" w:cs="Arial"/>
          </w:rPr>
          <w:t>https://www.goerlitz.de/Bekanntmachungen.html</w:t>
        </w:r>
      </w:hyperlink>
      <w:r w:rsidR="00931B7C" w:rsidRPr="00931B7C">
        <w:rPr>
          <w:rFonts w:ascii="Arial" w:hAnsi="Arial" w:cs="Arial"/>
        </w:rPr>
        <w:t xml:space="preserve">  </w:t>
      </w:r>
    </w:p>
    <w:p w:rsidR="00AD3E95" w:rsidRDefault="00931B7C" w:rsidP="00AD3E95">
      <w:pPr>
        <w:spacing w:line="240" w:lineRule="auto"/>
        <w:rPr>
          <w:rFonts w:ascii="Arial" w:hAnsi="Arial" w:cs="Arial"/>
        </w:rPr>
      </w:pPr>
      <w:r w:rsidRPr="00931B7C">
        <w:rPr>
          <w:rFonts w:ascii="Arial" w:hAnsi="Arial" w:cs="Arial"/>
        </w:rPr>
        <w:t xml:space="preserve">und im Landesportal Sachsen unter dem Link </w:t>
      </w:r>
    </w:p>
    <w:p w:rsidR="00931B7C" w:rsidRPr="00931B7C" w:rsidRDefault="005B6BB1" w:rsidP="00AD3E95">
      <w:pPr>
        <w:spacing w:line="240" w:lineRule="auto"/>
        <w:rPr>
          <w:rFonts w:ascii="Arial" w:hAnsi="Arial" w:cs="Arial"/>
        </w:rPr>
      </w:pPr>
      <w:hyperlink r:id="rId9" w:history="1">
        <w:r w:rsidR="00931B7C" w:rsidRPr="00931B7C">
          <w:rPr>
            <w:rStyle w:val="Hyperlink"/>
            <w:rFonts w:ascii="Arial" w:hAnsi="Arial" w:cs="Arial"/>
          </w:rPr>
          <w:t>https://buergerbeteiligung.sachsen.de/portal/goerlitz/startseite</w:t>
        </w:r>
      </w:hyperlink>
      <w:r w:rsidR="00931B7C" w:rsidRPr="00931B7C">
        <w:rPr>
          <w:rFonts w:ascii="Arial" w:hAnsi="Arial" w:cs="Arial"/>
          <w:color w:val="1F497D"/>
        </w:rPr>
        <w:t xml:space="preserve">  </w:t>
      </w:r>
      <w:r w:rsidR="00931B7C" w:rsidRPr="00931B7C">
        <w:rPr>
          <w:rFonts w:ascii="Arial" w:hAnsi="Arial" w:cs="Arial"/>
        </w:rPr>
        <w:t>einsehbar.</w:t>
      </w:r>
    </w:p>
    <w:p w:rsidR="005B6BB1" w:rsidRDefault="005B6BB1" w:rsidP="005B6BB1">
      <w:pPr>
        <w:pStyle w:val="Default"/>
        <w:rPr>
          <w:sz w:val="22"/>
          <w:szCs w:val="22"/>
        </w:rPr>
      </w:pPr>
    </w:p>
    <w:p w:rsidR="005B6BB1" w:rsidRDefault="005B6BB1" w:rsidP="005B6BB1">
      <w:pPr>
        <w:pStyle w:val="Default"/>
        <w:rPr>
          <w:sz w:val="22"/>
          <w:szCs w:val="22"/>
        </w:rPr>
      </w:pPr>
      <w:r w:rsidRPr="007A1900">
        <w:rPr>
          <w:sz w:val="22"/>
          <w:szCs w:val="22"/>
        </w:rPr>
        <w:t xml:space="preserve">Diese Bekanntmachung erscheint am </w:t>
      </w:r>
      <w:r>
        <w:rPr>
          <w:sz w:val="22"/>
          <w:szCs w:val="22"/>
        </w:rPr>
        <w:t>16.08.2022</w:t>
      </w:r>
      <w:r w:rsidRPr="007A1900">
        <w:rPr>
          <w:sz w:val="22"/>
          <w:szCs w:val="22"/>
        </w:rPr>
        <w:t xml:space="preserve"> im Amtsblatt der Stadt Görlitz.</w:t>
      </w:r>
    </w:p>
    <w:p w:rsidR="00931B7C" w:rsidRDefault="00931B7C" w:rsidP="00931B7C">
      <w:pPr>
        <w:autoSpaceDE w:val="0"/>
        <w:autoSpaceDN w:val="0"/>
        <w:adjustRightInd w:val="0"/>
        <w:spacing w:after="0" w:line="240" w:lineRule="auto"/>
        <w:rPr>
          <w:rFonts w:ascii="Arial" w:hAnsi="Arial" w:cs="Arial"/>
          <w:color w:val="000000"/>
        </w:rPr>
      </w:pPr>
    </w:p>
    <w:p w:rsidR="00931B7C" w:rsidRDefault="00931B7C"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rPr>
          <w:rFonts w:ascii="Arial" w:hAnsi="Arial" w:cs="Arial"/>
          <w:color w:val="000000"/>
        </w:rPr>
      </w:pPr>
      <w:r w:rsidRPr="00077C9C">
        <w:rPr>
          <w:rFonts w:ascii="Arial" w:hAnsi="Arial" w:cs="Arial"/>
          <w:color w:val="000000"/>
        </w:rPr>
        <w:t xml:space="preserve">Görlitz, den </w:t>
      </w:r>
      <w:r w:rsidR="005B6BB1">
        <w:rPr>
          <w:rFonts w:ascii="Arial" w:hAnsi="Arial" w:cs="Arial"/>
          <w:color w:val="000000"/>
        </w:rPr>
        <w:t>27</w:t>
      </w:r>
      <w:r w:rsidR="00181313" w:rsidRPr="00077C9C">
        <w:rPr>
          <w:rFonts w:ascii="Arial" w:hAnsi="Arial" w:cs="Arial"/>
          <w:color w:val="000000"/>
        </w:rPr>
        <w:t>.07.2022</w:t>
      </w: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rPr>
          <w:rFonts w:ascii="Arial" w:hAnsi="Arial" w:cs="Arial"/>
          <w:color w:val="000000"/>
        </w:rPr>
      </w:pPr>
      <w:r w:rsidRPr="00931B7C">
        <w:rPr>
          <w:rFonts w:ascii="Arial" w:hAnsi="Arial" w:cs="Arial"/>
          <w:color w:val="000000"/>
          <w:sz w:val="16"/>
          <w:szCs w:val="16"/>
        </w:rPr>
        <w:t>Siegel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31B7C">
        <w:rPr>
          <w:rFonts w:ascii="Arial" w:hAnsi="Arial" w:cs="Arial"/>
          <w:color w:val="000000"/>
        </w:rPr>
        <w:t xml:space="preserve">Octavian Ursu </w:t>
      </w:r>
    </w:p>
    <w:p w:rsidR="00931B7C" w:rsidRPr="00931B7C" w:rsidRDefault="00931B7C" w:rsidP="00931B7C">
      <w:pPr>
        <w:autoSpaceDE w:val="0"/>
        <w:autoSpaceDN w:val="0"/>
        <w:adjustRightInd w:val="0"/>
        <w:spacing w:after="0" w:line="240" w:lineRule="auto"/>
        <w:ind w:left="4956" w:firstLine="708"/>
        <w:rPr>
          <w:rFonts w:ascii="Arial" w:hAnsi="Arial" w:cs="Arial"/>
          <w:color w:val="000000"/>
        </w:rPr>
      </w:pPr>
      <w:r w:rsidRPr="00931B7C">
        <w:rPr>
          <w:rFonts w:ascii="Arial" w:hAnsi="Arial" w:cs="Arial"/>
          <w:color w:val="000000"/>
        </w:rPr>
        <w:t xml:space="preserve">Oberbürgermeister </w:t>
      </w: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Default="00931B7C" w:rsidP="00931B7C">
      <w:pPr>
        <w:autoSpaceDE w:val="0"/>
        <w:autoSpaceDN w:val="0"/>
        <w:adjustRightInd w:val="0"/>
        <w:spacing w:after="0" w:line="240" w:lineRule="auto"/>
        <w:rPr>
          <w:rFonts w:ascii="Arial" w:hAnsi="Arial" w:cs="Arial"/>
          <w:color w:val="000000"/>
        </w:rPr>
      </w:pPr>
    </w:p>
    <w:p w:rsidR="00181313" w:rsidRPr="00931B7C" w:rsidRDefault="00181313"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rPr>
          <w:rFonts w:ascii="Arial" w:hAnsi="Arial" w:cs="Arial"/>
          <w:color w:val="000000"/>
        </w:rPr>
      </w:pPr>
      <w:r w:rsidRPr="00931B7C">
        <w:rPr>
          <w:rFonts w:ascii="Arial" w:hAnsi="Arial" w:cs="Arial"/>
          <w:color w:val="000000"/>
        </w:rPr>
        <w:t>Hinweis:</w:t>
      </w: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jc w:val="both"/>
        <w:rPr>
          <w:rFonts w:ascii="Arial" w:hAnsi="Arial" w:cs="Arial"/>
          <w:color w:val="000000"/>
        </w:rPr>
      </w:pPr>
      <w:r w:rsidRPr="00931B7C">
        <w:rPr>
          <w:rFonts w:ascii="Arial" w:hAnsi="Arial" w:cs="Arial"/>
          <w:color w:val="000000"/>
        </w:rPr>
        <w:t xml:space="preserve">Nach § 4 Abs. 4 Satz 1 SächsGemO gelten Satzungen, die unter Verletzung von Verfahrens- und Formvorschriften der SächsGemO zustande gekommen sind, ein Jahr nach ihrer Bekanntmachung als von Anfang an gültig zustande gekommen. </w:t>
      </w: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Pr="00931B7C" w:rsidRDefault="00931B7C" w:rsidP="00931B7C">
      <w:pPr>
        <w:autoSpaceDE w:val="0"/>
        <w:autoSpaceDN w:val="0"/>
        <w:adjustRightInd w:val="0"/>
        <w:spacing w:after="0" w:line="240" w:lineRule="auto"/>
        <w:rPr>
          <w:rFonts w:ascii="Arial" w:hAnsi="Arial" w:cs="Arial"/>
          <w:color w:val="000000"/>
        </w:rPr>
      </w:pPr>
      <w:r w:rsidRPr="00931B7C">
        <w:rPr>
          <w:rFonts w:ascii="Arial" w:hAnsi="Arial" w:cs="Arial"/>
          <w:color w:val="000000"/>
        </w:rPr>
        <w:t xml:space="preserve">Dies gilt nicht, wenn </w:t>
      </w:r>
    </w:p>
    <w:p w:rsidR="00931B7C" w:rsidRPr="00931B7C" w:rsidRDefault="00931B7C" w:rsidP="00931B7C">
      <w:pPr>
        <w:pStyle w:val="Listenabsatz"/>
        <w:numPr>
          <w:ilvl w:val="0"/>
          <w:numId w:val="3"/>
        </w:numPr>
        <w:autoSpaceDE w:val="0"/>
        <w:autoSpaceDN w:val="0"/>
        <w:adjustRightInd w:val="0"/>
        <w:spacing w:after="17" w:line="240" w:lineRule="auto"/>
        <w:jc w:val="both"/>
        <w:rPr>
          <w:rFonts w:ascii="Arial" w:hAnsi="Arial" w:cs="Arial"/>
          <w:color w:val="000000"/>
        </w:rPr>
      </w:pPr>
      <w:r w:rsidRPr="00931B7C">
        <w:rPr>
          <w:rFonts w:ascii="Arial" w:hAnsi="Arial" w:cs="Arial"/>
          <w:color w:val="000000"/>
        </w:rPr>
        <w:t>die Ausfertigung der Satzung nicht oder fehlerhaft erfolgt ist,</w:t>
      </w:r>
    </w:p>
    <w:p w:rsidR="00931B7C" w:rsidRPr="00931B7C" w:rsidRDefault="00931B7C" w:rsidP="00931B7C">
      <w:pPr>
        <w:pStyle w:val="Listenabsatz"/>
        <w:numPr>
          <w:ilvl w:val="0"/>
          <w:numId w:val="3"/>
        </w:numPr>
        <w:autoSpaceDE w:val="0"/>
        <w:autoSpaceDN w:val="0"/>
        <w:adjustRightInd w:val="0"/>
        <w:spacing w:after="17" w:line="240" w:lineRule="auto"/>
        <w:jc w:val="both"/>
        <w:rPr>
          <w:rFonts w:ascii="Arial" w:hAnsi="Arial" w:cs="Arial"/>
          <w:color w:val="000000"/>
        </w:rPr>
      </w:pPr>
      <w:r w:rsidRPr="00931B7C">
        <w:rPr>
          <w:rFonts w:ascii="Arial" w:hAnsi="Arial" w:cs="Arial"/>
          <w:color w:val="000000"/>
        </w:rPr>
        <w:t>Vorschriften über die Öffentlichkeit der Sitzungen, die Genehmigung oder die Bekanntmachung der Satzung verletzt worden sind,</w:t>
      </w:r>
    </w:p>
    <w:p w:rsidR="00931B7C" w:rsidRPr="00931B7C" w:rsidRDefault="00931B7C" w:rsidP="00931B7C">
      <w:pPr>
        <w:pStyle w:val="Listenabsatz"/>
        <w:numPr>
          <w:ilvl w:val="0"/>
          <w:numId w:val="3"/>
        </w:numPr>
        <w:autoSpaceDE w:val="0"/>
        <w:autoSpaceDN w:val="0"/>
        <w:adjustRightInd w:val="0"/>
        <w:spacing w:after="17" w:line="240" w:lineRule="auto"/>
        <w:jc w:val="both"/>
        <w:rPr>
          <w:rFonts w:ascii="Arial" w:hAnsi="Arial" w:cs="Arial"/>
          <w:color w:val="000000"/>
        </w:rPr>
      </w:pPr>
      <w:r w:rsidRPr="00931B7C">
        <w:rPr>
          <w:rFonts w:ascii="Arial" w:hAnsi="Arial" w:cs="Arial"/>
          <w:color w:val="000000"/>
        </w:rPr>
        <w:t>der Oberbürgermeister dem Beschluss nach § 52 Abs. 2 SächsGemO wegen Gesetzwidrigkeit widersprochen hat,</w:t>
      </w:r>
    </w:p>
    <w:p w:rsidR="00931B7C" w:rsidRPr="00931B7C" w:rsidRDefault="00931B7C" w:rsidP="00931B7C">
      <w:pPr>
        <w:pStyle w:val="Listenabsatz"/>
        <w:numPr>
          <w:ilvl w:val="0"/>
          <w:numId w:val="3"/>
        </w:numPr>
        <w:autoSpaceDE w:val="0"/>
        <w:autoSpaceDN w:val="0"/>
        <w:adjustRightInd w:val="0"/>
        <w:spacing w:after="17" w:line="240" w:lineRule="auto"/>
        <w:jc w:val="both"/>
        <w:rPr>
          <w:rFonts w:ascii="Arial" w:hAnsi="Arial" w:cs="Arial"/>
          <w:color w:val="000000"/>
        </w:rPr>
      </w:pPr>
      <w:r w:rsidRPr="00931B7C">
        <w:rPr>
          <w:rFonts w:ascii="Arial" w:hAnsi="Arial" w:cs="Arial"/>
          <w:color w:val="000000"/>
        </w:rPr>
        <w:t xml:space="preserve">vor Ablauf der in Satz 1 genannten Frist </w:t>
      </w:r>
    </w:p>
    <w:p w:rsidR="00931B7C" w:rsidRPr="00931B7C" w:rsidRDefault="00931B7C" w:rsidP="00931B7C">
      <w:pPr>
        <w:pStyle w:val="Listenabsatz"/>
        <w:numPr>
          <w:ilvl w:val="1"/>
          <w:numId w:val="3"/>
        </w:numPr>
        <w:autoSpaceDE w:val="0"/>
        <w:autoSpaceDN w:val="0"/>
        <w:adjustRightInd w:val="0"/>
        <w:spacing w:after="0" w:line="240" w:lineRule="auto"/>
        <w:ind w:left="1134" w:hanging="425"/>
        <w:jc w:val="both"/>
        <w:rPr>
          <w:rFonts w:ascii="Arial" w:hAnsi="Arial" w:cs="Arial"/>
          <w:color w:val="000000"/>
        </w:rPr>
      </w:pPr>
      <w:r w:rsidRPr="00931B7C">
        <w:rPr>
          <w:rFonts w:ascii="Arial" w:hAnsi="Arial" w:cs="Arial"/>
          <w:color w:val="000000"/>
        </w:rPr>
        <w:t>die Rechtsaufsichtsbehörde den Beschluss beanstandet hat oder</w:t>
      </w:r>
    </w:p>
    <w:p w:rsidR="00931B7C" w:rsidRPr="00931B7C" w:rsidRDefault="00931B7C" w:rsidP="00931B7C">
      <w:pPr>
        <w:pStyle w:val="Listenabsatz"/>
        <w:numPr>
          <w:ilvl w:val="1"/>
          <w:numId w:val="3"/>
        </w:numPr>
        <w:autoSpaceDE w:val="0"/>
        <w:autoSpaceDN w:val="0"/>
        <w:adjustRightInd w:val="0"/>
        <w:spacing w:after="0" w:line="240" w:lineRule="auto"/>
        <w:ind w:left="1134" w:hanging="425"/>
        <w:jc w:val="both"/>
        <w:rPr>
          <w:rFonts w:ascii="Arial" w:hAnsi="Arial" w:cs="Arial"/>
          <w:color w:val="000000"/>
        </w:rPr>
      </w:pPr>
      <w:r w:rsidRPr="00931B7C">
        <w:rPr>
          <w:rFonts w:ascii="Arial" w:hAnsi="Arial" w:cs="Arial"/>
          <w:color w:val="000000"/>
        </w:rPr>
        <w:t xml:space="preserve">die Verletzung der Verfahrens- oder Formvorschrift gegenüber der Gemeinde unter Bezeichnung des Sachverhalts, der die Verletzung begründen soll, schriftlich geltend gemacht worden ist. </w:t>
      </w:r>
    </w:p>
    <w:p w:rsidR="00931B7C" w:rsidRPr="00931B7C" w:rsidRDefault="00931B7C" w:rsidP="00931B7C">
      <w:pPr>
        <w:autoSpaceDE w:val="0"/>
        <w:autoSpaceDN w:val="0"/>
        <w:adjustRightInd w:val="0"/>
        <w:spacing w:after="0" w:line="240" w:lineRule="auto"/>
        <w:rPr>
          <w:rFonts w:ascii="Arial" w:hAnsi="Arial" w:cs="Arial"/>
          <w:color w:val="000000"/>
        </w:rPr>
      </w:pPr>
    </w:p>
    <w:p w:rsidR="00931B7C" w:rsidRDefault="00931B7C" w:rsidP="00931B7C">
      <w:pPr>
        <w:autoSpaceDE w:val="0"/>
        <w:autoSpaceDN w:val="0"/>
        <w:adjustRightInd w:val="0"/>
        <w:spacing w:after="0" w:line="240" w:lineRule="auto"/>
        <w:jc w:val="both"/>
        <w:rPr>
          <w:rFonts w:ascii="Arial" w:hAnsi="Arial" w:cs="Arial"/>
          <w:color w:val="000000"/>
        </w:rPr>
      </w:pPr>
      <w:r w:rsidRPr="00931B7C">
        <w:rPr>
          <w:rFonts w:ascii="Arial" w:hAnsi="Arial" w:cs="Arial"/>
          <w:color w:val="000000"/>
        </w:rPr>
        <w:t>Ist eine Verletzung nach § 4 Abs. 4 Satz 2 Nr. 3 oder 4 geltend gemacht worden, so kann auch nach Ablauf der in § 4 Abs. 4 Satz 1 genannten Frist jedermann diese Verletzung geltend machen.</w:t>
      </w:r>
    </w:p>
    <w:p w:rsidR="005B6BB1" w:rsidRDefault="005B6BB1" w:rsidP="00931B7C">
      <w:pPr>
        <w:autoSpaceDE w:val="0"/>
        <w:autoSpaceDN w:val="0"/>
        <w:adjustRightInd w:val="0"/>
        <w:spacing w:after="0" w:line="240" w:lineRule="auto"/>
        <w:jc w:val="both"/>
        <w:rPr>
          <w:rFonts w:ascii="Arial" w:hAnsi="Arial" w:cs="Arial"/>
          <w:color w:val="000000"/>
        </w:rPr>
      </w:pPr>
    </w:p>
    <w:p w:rsidR="005B6BB1" w:rsidRDefault="005B6BB1" w:rsidP="00931B7C">
      <w:pPr>
        <w:autoSpaceDE w:val="0"/>
        <w:autoSpaceDN w:val="0"/>
        <w:adjustRightInd w:val="0"/>
        <w:spacing w:after="0" w:line="240" w:lineRule="auto"/>
        <w:jc w:val="both"/>
        <w:rPr>
          <w:rFonts w:ascii="Arial" w:hAnsi="Arial" w:cs="Arial"/>
          <w:color w:val="000000"/>
        </w:rPr>
      </w:pPr>
    </w:p>
    <w:p w:rsidR="005B6BB1" w:rsidRDefault="005B6BB1" w:rsidP="00931B7C">
      <w:pPr>
        <w:autoSpaceDE w:val="0"/>
        <w:autoSpaceDN w:val="0"/>
        <w:adjustRightInd w:val="0"/>
        <w:spacing w:after="0" w:line="240" w:lineRule="auto"/>
        <w:jc w:val="both"/>
        <w:rPr>
          <w:rFonts w:ascii="Arial" w:hAnsi="Arial" w:cs="Arial"/>
          <w:color w:val="000000"/>
        </w:rPr>
      </w:pPr>
    </w:p>
    <w:p w:rsidR="005B6BB1" w:rsidRDefault="005B6BB1" w:rsidP="00931B7C">
      <w:pPr>
        <w:autoSpaceDE w:val="0"/>
        <w:autoSpaceDN w:val="0"/>
        <w:adjustRightInd w:val="0"/>
        <w:spacing w:after="0" w:line="240" w:lineRule="auto"/>
        <w:jc w:val="both"/>
        <w:rPr>
          <w:rFonts w:ascii="Arial" w:hAnsi="Arial" w:cs="Arial"/>
          <w:color w:val="000000"/>
        </w:rPr>
      </w:pPr>
    </w:p>
    <w:p w:rsidR="005B6BB1" w:rsidRDefault="005B6BB1" w:rsidP="00931B7C">
      <w:pPr>
        <w:autoSpaceDE w:val="0"/>
        <w:autoSpaceDN w:val="0"/>
        <w:adjustRightInd w:val="0"/>
        <w:spacing w:after="0" w:line="240" w:lineRule="auto"/>
        <w:jc w:val="both"/>
        <w:rPr>
          <w:rFonts w:ascii="Arial" w:hAnsi="Arial" w:cs="Arial"/>
          <w:color w:val="000000"/>
        </w:rPr>
      </w:pPr>
    </w:p>
    <w:p w:rsidR="005B6BB1" w:rsidRPr="00931B7C" w:rsidRDefault="005B6BB1" w:rsidP="005B6BB1">
      <w:pPr>
        <w:autoSpaceDE w:val="0"/>
        <w:autoSpaceDN w:val="0"/>
        <w:adjustRightInd w:val="0"/>
        <w:spacing w:after="0" w:line="240" w:lineRule="auto"/>
        <w:ind w:left="7788" w:firstLine="708"/>
        <w:rPr>
          <w:rFonts w:ascii="Arial" w:hAnsi="Arial" w:cs="Arial"/>
          <w:color w:val="000000"/>
        </w:rPr>
      </w:pPr>
      <w:bookmarkStart w:id="0" w:name="_GoBack"/>
      <w:bookmarkEnd w:id="0"/>
      <w:r>
        <w:rPr>
          <w:rFonts w:ascii="Arial" w:hAnsi="Arial" w:cs="Arial"/>
          <w:color w:val="000000"/>
        </w:rPr>
        <w:lastRenderedPageBreak/>
        <w:t>Anlage 1</w:t>
      </w:r>
    </w:p>
    <w:p w:rsidR="00776637" w:rsidRPr="00181313" w:rsidRDefault="00181313" w:rsidP="00181313">
      <w:pPr>
        <w:pStyle w:val="Default"/>
        <w:tabs>
          <w:tab w:val="left" w:pos="7797"/>
        </w:tabs>
        <w:spacing w:after="120"/>
      </w:pPr>
      <w:r w:rsidRPr="00181313">
        <w:rPr>
          <w:noProof/>
          <w:lang w:eastAsia="de-DE"/>
        </w:rPr>
        <w:drawing>
          <wp:inline distT="0" distB="0" distL="0" distR="0">
            <wp:extent cx="6119495" cy="8682043"/>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8682043"/>
                    </a:xfrm>
                    <a:prstGeom prst="rect">
                      <a:avLst/>
                    </a:prstGeom>
                    <a:noFill/>
                    <a:ln>
                      <a:noFill/>
                    </a:ln>
                  </pic:spPr>
                </pic:pic>
              </a:graphicData>
            </a:graphic>
          </wp:inline>
        </w:drawing>
      </w:r>
      <w:r>
        <w:rPr>
          <w:sz w:val="16"/>
          <w:szCs w:val="16"/>
        </w:rPr>
        <w:tab/>
        <w:t>Lageplan ohne Maßstab</w:t>
      </w:r>
      <w:r w:rsidR="00776637">
        <w:rPr>
          <w:sz w:val="16"/>
          <w:szCs w:val="16"/>
        </w:rPr>
        <w:t xml:space="preserve">                                                                                                                                                               </w:t>
      </w:r>
      <w:r w:rsidR="00776637">
        <w:rPr>
          <w:noProof/>
          <w:sz w:val="20"/>
          <w:szCs w:val="20"/>
        </w:rPr>
        <w:t xml:space="preserve">                                                                                                                                                                 </w:t>
      </w:r>
    </w:p>
    <w:p w:rsidR="00AA5789" w:rsidRPr="00F97F5E" w:rsidRDefault="00181313" w:rsidP="00F97F5E">
      <w:pPr>
        <w:rPr>
          <w:rFonts w:ascii="Arial" w:hAnsi="Arial" w:cs="Arial"/>
          <w:b/>
          <w:sz w:val="16"/>
          <w:szCs w:val="16"/>
        </w:rPr>
      </w:pPr>
      <w:r>
        <w:rPr>
          <w:rFonts w:ascii="Arial" w:hAnsi="Arial" w:cs="Arial"/>
          <w:b/>
          <w:sz w:val="16"/>
          <w:szCs w:val="16"/>
        </w:rPr>
        <w:t xml:space="preserve">Liegenschaftsdaten: </w:t>
      </w:r>
      <w:proofErr w:type="spellStart"/>
      <w:r>
        <w:rPr>
          <w:rFonts w:ascii="Arial" w:hAnsi="Arial" w:cs="Arial"/>
          <w:b/>
          <w:sz w:val="16"/>
          <w:szCs w:val="16"/>
        </w:rPr>
        <w:t>GeoSN</w:t>
      </w:r>
      <w:proofErr w:type="spellEnd"/>
      <w:r>
        <w:rPr>
          <w:rFonts w:ascii="Arial" w:hAnsi="Arial" w:cs="Arial"/>
          <w:b/>
          <w:sz w:val="16"/>
          <w:szCs w:val="16"/>
        </w:rPr>
        <w:t xml:space="preserve"> 26.04.2022, Herausgeber: </w:t>
      </w:r>
      <w:r w:rsidR="00776637" w:rsidRPr="00A64EE9">
        <w:rPr>
          <w:rFonts w:ascii="Arial" w:hAnsi="Arial" w:cs="Arial"/>
          <w:b/>
          <w:sz w:val="16"/>
          <w:szCs w:val="16"/>
        </w:rPr>
        <w:t>Stadtverwaltung Görlitz</w:t>
      </w:r>
      <w:r>
        <w:rPr>
          <w:rFonts w:ascii="Arial" w:hAnsi="Arial" w:cs="Arial"/>
          <w:b/>
          <w:sz w:val="16"/>
          <w:szCs w:val="16"/>
        </w:rPr>
        <w:t>, Amt für Stadtentwicklung, 15.06.2022</w:t>
      </w:r>
    </w:p>
    <w:sectPr w:rsidR="00AA5789" w:rsidRPr="00F97F5E" w:rsidSect="00C85100">
      <w:footerReference w:type="default" r:id="rId11"/>
      <w:footerReference w:type="first" r:id="rId12"/>
      <w:pgSz w:w="11906" w:h="16838"/>
      <w:pgMar w:top="567" w:right="567" w:bottom="62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D4" w:rsidRDefault="00B44FD4" w:rsidP="00B44FD4">
      <w:pPr>
        <w:spacing w:after="0" w:line="240" w:lineRule="auto"/>
      </w:pPr>
      <w:r>
        <w:separator/>
      </w:r>
    </w:p>
  </w:endnote>
  <w:endnote w:type="continuationSeparator" w:id="0">
    <w:p w:rsidR="00B44FD4" w:rsidRDefault="00B44FD4" w:rsidP="00B4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977853"/>
      <w:docPartObj>
        <w:docPartGallery w:val="Page Numbers (Bottom of Page)"/>
        <w:docPartUnique/>
      </w:docPartObj>
    </w:sdtPr>
    <w:sdtEndPr/>
    <w:sdtContent>
      <w:p w:rsidR="005548BC" w:rsidRDefault="005548BC">
        <w:pPr>
          <w:pStyle w:val="Fuzeile"/>
          <w:jc w:val="center"/>
        </w:pPr>
        <w:r w:rsidRPr="005548BC">
          <w:rPr>
            <w:rFonts w:ascii="Arial" w:hAnsi="Arial" w:cs="Arial"/>
            <w:sz w:val="16"/>
            <w:szCs w:val="16"/>
          </w:rPr>
          <w:fldChar w:fldCharType="begin"/>
        </w:r>
        <w:r w:rsidRPr="005548BC">
          <w:rPr>
            <w:rFonts w:ascii="Arial" w:hAnsi="Arial" w:cs="Arial"/>
            <w:sz w:val="16"/>
            <w:szCs w:val="16"/>
          </w:rPr>
          <w:instrText>PAGE   \* MERGEFORMAT</w:instrText>
        </w:r>
        <w:r w:rsidRPr="005548BC">
          <w:rPr>
            <w:rFonts w:ascii="Arial" w:hAnsi="Arial" w:cs="Arial"/>
            <w:sz w:val="16"/>
            <w:szCs w:val="16"/>
          </w:rPr>
          <w:fldChar w:fldCharType="separate"/>
        </w:r>
        <w:r w:rsidR="005B6BB1">
          <w:rPr>
            <w:rFonts w:ascii="Arial" w:hAnsi="Arial" w:cs="Arial"/>
            <w:noProof/>
            <w:sz w:val="16"/>
            <w:szCs w:val="16"/>
          </w:rPr>
          <w:t>3</w:t>
        </w:r>
        <w:r w:rsidRPr="005548BC">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68038"/>
      <w:docPartObj>
        <w:docPartGallery w:val="Page Numbers (Bottom of Page)"/>
        <w:docPartUnique/>
      </w:docPartObj>
    </w:sdtPr>
    <w:sdtEndPr>
      <w:rPr>
        <w:rFonts w:ascii="Arial" w:hAnsi="Arial" w:cs="Arial"/>
        <w:sz w:val="16"/>
        <w:szCs w:val="16"/>
      </w:rPr>
    </w:sdtEndPr>
    <w:sdtContent>
      <w:p w:rsidR="006E2065" w:rsidRDefault="006E2065">
        <w:pPr>
          <w:pStyle w:val="Fuzeile"/>
          <w:jc w:val="center"/>
        </w:pPr>
        <w:r w:rsidRPr="006E2065">
          <w:rPr>
            <w:rFonts w:ascii="Arial" w:hAnsi="Arial" w:cs="Arial"/>
            <w:sz w:val="16"/>
            <w:szCs w:val="16"/>
          </w:rPr>
          <w:fldChar w:fldCharType="begin"/>
        </w:r>
        <w:r w:rsidRPr="006E2065">
          <w:rPr>
            <w:rFonts w:ascii="Arial" w:hAnsi="Arial" w:cs="Arial"/>
            <w:sz w:val="16"/>
            <w:szCs w:val="16"/>
          </w:rPr>
          <w:instrText>PAGE   \* MERGEFORMAT</w:instrText>
        </w:r>
        <w:r w:rsidRPr="006E2065">
          <w:rPr>
            <w:rFonts w:ascii="Arial" w:hAnsi="Arial" w:cs="Arial"/>
            <w:sz w:val="16"/>
            <w:szCs w:val="16"/>
          </w:rPr>
          <w:fldChar w:fldCharType="separate"/>
        </w:r>
        <w:r w:rsidR="005B6BB1">
          <w:rPr>
            <w:rFonts w:ascii="Arial" w:hAnsi="Arial" w:cs="Arial"/>
            <w:noProof/>
            <w:sz w:val="16"/>
            <w:szCs w:val="16"/>
          </w:rPr>
          <w:t>1</w:t>
        </w:r>
        <w:r w:rsidRPr="006E2065">
          <w:rPr>
            <w:rFonts w:ascii="Arial" w:hAnsi="Arial" w:cs="Arial"/>
            <w:sz w:val="16"/>
            <w:szCs w:val="16"/>
          </w:rPr>
          <w:fldChar w:fldCharType="end"/>
        </w:r>
      </w:p>
    </w:sdtContent>
  </w:sdt>
  <w:p w:rsidR="006E2065" w:rsidRDefault="006E20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D4" w:rsidRDefault="00B44FD4" w:rsidP="00B44FD4">
      <w:pPr>
        <w:spacing w:after="0" w:line="240" w:lineRule="auto"/>
      </w:pPr>
      <w:r>
        <w:separator/>
      </w:r>
    </w:p>
  </w:footnote>
  <w:footnote w:type="continuationSeparator" w:id="0">
    <w:p w:rsidR="00B44FD4" w:rsidRDefault="00B44FD4" w:rsidP="00B44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268"/>
    <w:multiLevelType w:val="hybridMultilevel"/>
    <w:tmpl w:val="3316558A"/>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9127B9"/>
    <w:multiLevelType w:val="hybridMultilevel"/>
    <w:tmpl w:val="A31E38D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891C7D"/>
    <w:multiLevelType w:val="hybridMultilevel"/>
    <w:tmpl w:val="406E32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9100C4"/>
    <w:multiLevelType w:val="hybridMultilevel"/>
    <w:tmpl w:val="3F2017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8B"/>
    <w:rsid w:val="00077C9C"/>
    <w:rsid w:val="0008751E"/>
    <w:rsid w:val="00171DBC"/>
    <w:rsid w:val="00181313"/>
    <w:rsid w:val="001911E3"/>
    <w:rsid w:val="001D1387"/>
    <w:rsid w:val="001D6128"/>
    <w:rsid w:val="002509BC"/>
    <w:rsid w:val="002E3214"/>
    <w:rsid w:val="0033079B"/>
    <w:rsid w:val="00364EF7"/>
    <w:rsid w:val="003A3493"/>
    <w:rsid w:val="004B7172"/>
    <w:rsid w:val="0051420E"/>
    <w:rsid w:val="00525A99"/>
    <w:rsid w:val="0054303E"/>
    <w:rsid w:val="005548BC"/>
    <w:rsid w:val="005B6BB1"/>
    <w:rsid w:val="00621737"/>
    <w:rsid w:val="00636B7D"/>
    <w:rsid w:val="006B75C0"/>
    <w:rsid w:val="006E2065"/>
    <w:rsid w:val="00732A09"/>
    <w:rsid w:val="0076598F"/>
    <w:rsid w:val="007757F9"/>
    <w:rsid w:val="00776637"/>
    <w:rsid w:val="00777FA1"/>
    <w:rsid w:val="007822A6"/>
    <w:rsid w:val="007A1900"/>
    <w:rsid w:val="00885CC8"/>
    <w:rsid w:val="00931B7C"/>
    <w:rsid w:val="00942EF2"/>
    <w:rsid w:val="009E697B"/>
    <w:rsid w:val="00A105E8"/>
    <w:rsid w:val="00A41887"/>
    <w:rsid w:val="00A9111D"/>
    <w:rsid w:val="00AA5789"/>
    <w:rsid w:val="00AD3E95"/>
    <w:rsid w:val="00B44FD4"/>
    <w:rsid w:val="00B70185"/>
    <w:rsid w:val="00BC7E9C"/>
    <w:rsid w:val="00BE2B87"/>
    <w:rsid w:val="00C75525"/>
    <w:rsid w:val="00C85100"/>
    <w:rsid w:val="00DA1BC0"/>
    <w:rsid w:val="00DE20DD"/>
    <w:rsid w:val="00F7694B"/>
    <w:rsid w:val="00F93BF5"/>
    <w:rsid w:val="00F97F5E"/>
    <w:rsid w:val="00FA138B"/>
    <w:rsid w:val="00FA6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238B7"/>
  <w15:docId w15:val="{BE7152C2-2BF1-4BD6-925B-74A45498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57F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885CC8"/>
    <w:pPr>
      <w:ind w:left="720"/>
      <w:contextualSpacing/>
    </w:pPr>
  </w:style>
  <w:style w:type="paragraph" w:styleId="Kopfzeile">
    <w:name w:val="header"/>
    <w:basedOn w:val="Standard"/>
    <w:link w:val="KopfzeileZchn"/>
    <w:uiPriority w:val="99"/>
    <w:unhideWhenUsed/>
    <w:rsid w:val="00B44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FD4"/>
  </w:style>
  <w:style w:type="paragraph" w:styleId="Fuzeile">
    <w:name w:val="footer"/>
    <w:basedOn w:val="Standard"/>
    <w:link w:val="FuzeileZchn"/>
    <w:uiPriority w:val="99"/>
    <w:unhideWhenUsed/>
    <w:rsid w:val="00B44F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FD4"/>
  </w:style>
  <w:style w:type="paragraph" w:styleId="Sprechblasentext">
    <w:name w:val="Balloon Text"/>
    <w:basedOn w:val="Standard"/>
    <w:link w:val="SprechblasentextZchn"/>
    <w:uiPriority w:val="99"/>
    <w:semiHidden/>
    <w:unhideWhenUsed/>
    <w:rsid w:val="00DA1B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BC0"/>
    <w:rPr>
      <w:rFonts w:ascii="Tahoma" w:hAnsi="Tahoma" w:cs="Tahoma"/>
      <w:sz w:val="16"/>
      <w:szCs w:val="16"/>
    </w:rPr>
  </w:style>
  <w:style w:type="character" w:styleId="Hyperlink">
    <w:name w:val="Hyperlink"/>
    <w:semiHidden/>
    <w:unhideWhenUsed/>
    <w:rsid w:val="00931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erlitz.de/Bekanntmachung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buergerbeteiligung.sachsen.de/portal/goerlitz/startseit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754D-12C7-496C-B16A-802EAD0E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Popielarz Marek</dc:creator>
  <cp:lastModifiedBy>Richter Solveig</cp:lastModifiedBy>
  <cp:revision>7</cp:revision>
  <cp:lastPrinted>2021-08-13T05:29:00Z</cp:lastPrinted>
  <dcterms:created xsi:type="dcterms:W3CDTF">2022-07-22T07:50:00Z</dcterms:created>
  <dcterms:modified xsi:type="dcterms:W3CDTF">2022-07-27T12:52:00Z</dcterms:modified>
</cp:coreProperties>
</file>